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1C951" w14:textId="2DF78C41" w:rsidR="00A24519" w:rsidRPr="00776954" w:rsidRDefault="0058280F" w:rsidP="0081695E">
      <w:pPr>
        <w:spacing w:after="0" w:line="240" w:lineRule="auto"/>
        <w:jc w:val="center"/>
        <w:rPr>
          <w:rFonts w:cs="Times New Roman"/>
          <w:b/>
        </w:rPr>
      </w:pPr>
      <w:r>
        <w:rPr>
          <w:rFonts w:hint="eastAsia"/>
          <w:noProof/>
        </w:rPr>
        <w:drawing>
          <wp:inline distT="0" distB="0" distL="0" distR="0" wp14:anchorId="0CCC526A" wp14:editId="2593E653">
            <wp:extent cx="3095625" cy="846465"/>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70337" cy="866894"/>
                    </a:xfrm>
                    <a:prstGeom prst="rect">
                      <a:avLst/>
                    </a:prstGeom>
                  </pic:spPr>
                </pic:pic>
              </a:graphicData>
            </a:graphic>
          </wp:inline>
        </w:drawing>
      </w:r>
    </w:p>
    <w:p w14:paraId="6C3A2C58" w14:textId="77777777" w:rsidR="00D031A5" w:rsidRDefault="00D031A5" w:rsidP="00DD48C8">
      <w:pPr>
        <w:widowControl w:val="0"/>
        <w:jc w:val="center"/>
        <w:rPr>
          <w:rFonts w:cs="Times New Roman"/>
          <w:b/>
          <w:sz w:val="32"/>
        </w:rPr>
      </w:pPr>
    </w:p>
    <w:p w14:paraId="61B8BA11" w14:textId="1FC94020" w:rsidR="00C979A3" w:rsidRDefault="00C979A3" w:rsidP="00C979A3">
      <w:pPr>
        <w:widowControl w:val="0"/>
        <w:jc w:val="center"/>
        <w:rPr>
          <w:rFonts w:cs="Times New Roman"/>
          <w:b/>
          <w:sz w:val="36"/>
          <w:szCs w:val="36"/>
        </w:rPr>
      </w:pPr>
      <w:r w:rsidRPr="00250EC2">
        <w:rPr>
          <w:rFonts w:cs="Times New Roman"/>
          <w:b/>
          <w:sz w:val="36"/>
          <w:szCs w:val="36"/>
        </w:rPr>
        <w:t xml:space="preserve">High Tide Resources </w:t>
      </w:r>
      <w:r>
        <w:rPr>
          <w:rFonts w:cs="Times New Roman"/>
          <w:b/>
          <w:sz w:val="36"/>
          <w:szCs w:val="36"/>
        </w:rPr>
        <w:t>Enters into Option Agreement to Acquire 100% of the Big Bang Lithium Project in NW Ontario</w:t>
      </w:r>
    </w:p>
    <w:p w14:paraId="59A30B42" w14:textId="77777777" w:rsidR="00CA7479" w:rsidRPr="00776954" w:rsidRDefault="00CA7479" w:rsidP="00DD48C8">
      <w:pPr>
        <w:spacing w:after="0" w:line="240" w:lineRule="auto"/>
        <w:rPr>
          <w:rFonts w:cs="Times New Roman"/>
          <w:sz w:val="20"/>
          <w:szCs w:val="20"/>
        </w:rPr>
      </w:pPr>
    </w:p>
    <w:p w14:paraId="49CBAF6A" w14:textId="10822D3C" w:rsidR="00204B39" w:rsidRDefault="00A24519" w:rsidP="00204B39">
      <w:pPr>
        <w:rPr>
          <w:sz w:val="24"/>
          <w:szCs w:val="24"/>
        </w:rPr>
      </w:pPr>
      <w:r w:rsidRPr="008127CE">
        <w:rPr>
          <w:b/>
          <w:bCs/>
          <w:sz w:val="24"/>
          <w:szCs w:val="24"/>
        </w:rPr>
        <w:t xml:space="preserve">TORONTO, </w:t>
      </w:r>
      <w:r w:rsidR="00576396">
        <w:rPr>
          <w:b/>
          <w:bCs/>
          <w:sz w:val="24"/>
          <w:szCs w:val="24"/>
        </w:rPr>
        <w:t>February</w:t>
      </w:r>
      <w:r w:rsidR="00167AF9" w:rsidRPr="00EA0A92">
        <w:rPr>
          <w:b/>
          <w:bCs/>
          <w:sz w:val="24"/>
          <w:szCs w:val="24"/>
        </w:rPr>
        <w:t xml:space="preserve"> </w:t>
      </w:r>
      <w:r w:rsidR="00576396">
        <w:rPr>
          <w:b/>
          <w:bCs/>
          <w:sz w:val="24"/>
          <w:szCs w:val="24"/>
        </w:rPr>
        <w:t>9</w:t>
      </w:r>
      <w:r w:rsidR="005B55E8" w:rsidRPr="00EA0A92">
        <w:rPr>
          <w:b/>
          <w:bCs/>
          <w:sz w:val="24"/>
          <w:szCs w:val="24"/>
        </w:rPr>
        <w:t>,</w:t>
      </w:r>
      <w:r w:rsidR="005B55E8">
        <w:rPr>
          <w:b/>
          <w:bCs/>
          <w:sz w:val="24"/>
          <w:szCs w:val="24"/>
        </w:rPr>
        <w:t xml:space="preserve"> </w:t>
      </w:r>
      <w:r w:rsidRPr="008127CE">
        <w:rPr>
          <w:b/>
          <w:bCs/>
          <w:sz w:val="24"/>
          <w:szCs w:val="24"/>
        </w:rPr>
        <w:t>20</w:t>
      </w:r>
      <w:r w:rsidR="00AD0430" w:rsidRPr="008127CE">
        <w:rPr>
          <w:b/>
          <w:bCs/>
          <w:sz w:val="24"/>
          <w:szCs w:val="24"/>
        </w:rPr>
        <w:t>2</w:t>
      </w:r>
      <w:r w:rsidR="00D87827">
        <w:rPr>
          <w:b/>
          <w:bCs/>
          <w:sz w:val="24"/>
          <w:szCs w:val="24"/>
        </w:rPr>
        <w:t>3</w:t>
      </w:r>
      <w:r w:rsidRPr="008127CE">
        <w:rPr>
          <w:sz w:val="24"/>
          <w:szCs w:val="24"/>
        </w:rPr>
        <w:t xml:space="preserve"> – </w:t>
      </w:r>
      <w:r w:rsidR="0058280F" w:rsidRPr="008127CE">
        <w:rPr>
          <w:sz w:val="24"/>
          <w:szCs w:val="24"/>
        </w:rPr>
        <w:t>High Tide Resources Corp</w:t>
      </w:r>
      <w:r w:rsidRPr="008127CE">
        <w:rPr>
          <w:sz w:val="24"/>
          <w:szCs w:val="24"/>
        </w:rPr>
        <w:t>. (“</w:t>
      </w:r>
      <w:r w:rsidR="0058280F" w:rsidRPr="008127CE">
        <w:rPr>
          <w:b/>
          <w:sz w:val="24"/>
          <w:szCs w:val="24"/>
        </w:rPr>
        <w:t>High Tide</w:t>
      </w:r>
      <w:r w:rsidRPr="008127CE">
        <w:rPr>
          <w:sz w:val="24"/>
          <w:szCs w:val="24"/>
        </w:rPr>
        <w:t>” or the “</w:t>
      </w:r>
      <w:r w:rsidRPr="008127CE">
        <w:rPr>
          <w:b/>
          <w:sz w:val="24"/>
          <w:szCs w:val="24"/>
        </w:rPr>
        <w:t>Company</w:t>
      </w:r>
      <w:r w:rsidRPr="008127CE">
        <w:rPr>
          <w:sz w:val="24"/>
          <w:szCs w:val="24"/>
        </w:rPr>
        <w:t>”) (</w:t>
      </w:r>
      <w:r w:rsidR="0058280F" w:rsidRPr="00466ED5">
        <w:rPr>
          <w:b/>
          <w:bCs/>
          <w:sz w:val="24"/>
          <w:szCs w:val="24"/>
        </w:rPr>
        <w:t>CSE</w:t>
      </w:r>
      <w:r w:rsidRPr="00466ED5">
        <w:rPr>
          <w:b/>
          <w:bCs/>
          <w:sz w:val="24"/>
          <w:szCs w:val="24"/>
        </w:rPr>
        <w:t>:</w:t>
      </w:r>
      <w:r w:rsidR="0058280F" w:rsidRPr="00466ED5">
        <w:rPr>
          <w:b/>
          <w:bCs/>
          <w:sz w:val="24"/>
          <w:szCs w:val="24"/>
        </w:rPr>
        <w:t xml:space="preserve"> HTRC</w:t>
      </w:r>
      <w:r w:rsidR="0058280F" w:rsidRPr="008127CE">
        <w:rPr>
          <w:sz w:val="24"/>
          <w:szCs w:val="24"/>
        </w:rPr>
        <w:t>)</w:t>
      </w:r>
      <w:r w:rsidR="00D13F51" w:rsidRPr="008127CE">
        <w:rPr>
          <w:sz w:val="24"/>
          <w:szCs w:val="24"/>
        </w:rPr>
        <w:t xml:space="preserve"> </w:t>
      </w:r>
      <w:r w:rsidR="00C979A3">
        <w:rPr>
          <w:sz w:val="24"/>
          <w:szCs w:val="24"/>
        </w:rPr>
        <w:t>is pleased to announce that it has entered into an option agreement (the “</w:t>
      </w:r>
      <w:r w:rsidR="00C979A3" w:rsidRPr="00084B07">
        <w:rPr>
          <w:b/>
          <w:bCs/>
          <w:sz w:val="24"/>
          <w:szCs w:val="24"/>
        </w:rPr>
        <w:t>Agreement</w:t>
      </w:r>
      <w:r w:rsidR="00C979A3">
        <w:rPr>
          <w:sz w:val="24"/>
          <w:szCs w:val="24"/>
        </w:rPr>
        <w:t>”) to acquire a 100% interest in the Big Bang Lithium Project (</w:t>
      </w:r>
      <w:r w:rsidR="00A920BE" w:rsidRPr="00A920BE">
        <w:rPr>
          <w:b/>
          <w:bCs/>
          <w:sz w:val="24"/>
          <w:szCs w:val="24"/>
        </w:rPr>
        <w:t xml:space="preserve">“Big Bang” </w:t>
      </w:r>
      <w:r w:rsidR="00A920BE">
        <w:rPr>
          <w:sz w:val="24"/>
          <w:szCs w:val="24"/>
        </w:rPr>
        <w:t xml:space="preserve">or </w:t>
      </w:r>
      <w:r w:rsidR="00C979A3">
        <w:rPr>
          <w:sz w:val="24"/>
          <w:szCs w:val="24"/>
        </w:rPr>
        <w:t>the “</w:t>
      </w:r>
      <w:r w:rsidR="00C979A3" w:rsidRPr="00084B07">
        <w:rPr>
          <w:b/>
          <w:bCs/>
          <w:sz w:val="24"/>
          <w:szCs w:val="24"/>
        </w:rPr>
        <w:t>Property</w:t>
      </w:r>
      <w:r w:rsidR="00C979A3">
        <w:rPr>
          <w:sz w:val="24"/>
          <w:szCs w:val="24"/>
        </w:rPr>
        <w:t xml:space="preserve">”) located </w:t>
      </w:r>
      <w:r w:rsidR="000457FB">
        <w:rPr>
          <w:sz w:val="24"/>
          <w:szCs w:val="24"/>
        </w:rPr>
        <w:t xml:space="preserve">about 275 km northeast of Thunder Bay, Ontario </w:t>
      </w:r>
      <w:r w:rsidR="00285751">
        <w:rPr>
          <w:sz w:val="24"/>
          <w:szCs w:val="24"/>
        </w:rPr>
        <w:t xml:space="preserve">near the town of Geraldton </w:t>
      </w:r>
      <w:r w:rsidR="00C979A3">
        <w:rPr>
          <w:sz w:val="24"/>
          <w:szCs w:val="24"/>
        </w:rPr>
        <w:t xml:space="preserve">(Figure 1).  </w:t>
      </w:r>
    </w:p>
    <w:p w14:paraId="1B70EEF6" w14:textId="1D853F1B" w:rsidR="00A920BE" w:rsidRDefault="00BB331E" w:rsidP="00204B39">
      <w:pPr>
        <w:rPr>
          <w:sz w:val="24"/>
          <w:szCs w:val="24"/>
        </w:rPr>
      </w:pPr>
      <w:r w:rsidRPr="0024556F">
        <w:rPr>
          <w:b/>
          <w:bCs/>
          <w:sz w:val="24"/>
          <w:szCs w:val="24"/>
        </w:rPr>
        <w:t>Ste</w:t>
      </w:r>
      <w:r w:rsidRPr="008127CE">
        <w:rPr>
          <w:b/>
          <w:bCs/>
          <w:sz w:val="24"/>
          <w:szCs w:val="24"/>
        </w:rPr>
        <w:t>ve Roebuck, Director, President &amp; Interim CEO of High Tide states</w:t>
      </w:r>
      <w:r w:rsidRPr="008127CE">
        <w:rPr>
          <w:sz w:val="24"/>
          <w:szCs w:val="24"/>
        </w:rPr>
        <w:t>, “</w:t>
      </w:r>
      <w:r w:rsidR="000457FB">
        <w:rPr>
          <w:sz w:val="24"/>
          <w:szCs w:val="24"/>
        </w:rPr>
        <w:t>We</w:t>
      </w:r>
      <w:r w:rsidR="00A920BE">
        <w:rPr>
          <w:sz w:val="24"/>
          <w:szCs w:val="24"/>
        </w:rPr>
        <w:t xml:space="preserve"> are very pleased to announce the acquisition of </w:t>
      </w:r>
      <w:r w:rsidR="000457FB">
        <w:rPr>
          <w:sz w:val="24"/>
          <w:szCs w:val="24"/>
        </w:rPr>
        <w:t>our second</w:t>
      </w:r>
      <w:r w:rsidR="00A920BE">
        <w:rPr>
          <w:sz w:val="24"/>
          <w:szCs w:val="24"/>
        </w:rPr>
        <w:t xml:space="preserve"> lithium project </w:t>
      </w:r>
      <w:r w:rsidR="000457FB">
        <w:rPr>
          <w:sz w:val="24"/>
          <w:szCs w:val="24"/>
        </w:rPr>
        <w:t xml:space="preserve">which </w:t>
      </w:r>
      <w:r w:rsidR="00A920BE">
        <w:rPr>
          <w:sz w:val="24"/>
          <w:szCs w:val="24"/>
        </w:rPr>
        <w:t xml:space="preserve">we are naming the </w:t>
      </w:r>
      <w:r w:rsidR="000457FB">
        <w:rPr>
          <w:sz w:val="24"/>
          <w:szCs w:val="24"/>
        </w:rPr>
        <w:t>“</w:t>
      </w:r>
      <w:r w:rsidR="00A920BE">
        <w:rPr>
          <w:sz w:val="24"/>
          <w:szCs w:val="24"/>
        </w:rPr>
        <w:t>Big Bang Lithium Project</w:t>
      </w:r>
      <w:r w:rsidR="000457FB">
        <w:rPr>
          <w:sz w:val="24"/>
          <w:szCs w:val="24"/>
        </w:rPr>
        <w:t>”</w:t>
      </w:r>
      <w:r w:rsidR="00A920BE">
        <w:rPr>
          <w:sz w:val="24"/>
          <w:szCs w:val="24"/>
        </w:rPr>
        <w:t xml:space="preserve"> in NW Ontario.</w:t>
      </w:r>
      <w:r w:rsidR="00643049">
        <w:rPr>
          <w:sz w:val="24"/>
          <w:szCs w:val="24"/>
        </w:rPr>
        <w:t xml:space="preserve"> We </w:t>
      </w:r>
      <w:r w:rsidR="000457FB">
        <w:rPr>
          <w:sz w:val="24"/>
          <w:szCs w:val="24"/>
        </w:rPr>
        <w:t>continue to focus on identifying and</w:t>
      </w:r>
      <w:r w:rsidR="00643049">
        <w:rPr>
          <w:sz w:val="24"/>
          <w:szCs w:val="24"/>
        </w:rPr>
        <w:t xml:space="preserve"> acquiring </w:t>
      </w:r>
      <w:r w:rsidR="000457FB">
        <w:rPr>
          <w:sz w:val="24"/>
          <w:szCs w:val="24"/>
        </w:rPr>
        <w:t>high-quality</w:t>
      </w:r>
      <w:r w:rsidR="00643049">
        <w:rPr>
          <w:sz w:val="24"/>
          <w:szCs w:val="24"/>
        </w:rPr>
        <w:t xml:space="preserve"> lithium projects in top mining jurisdictions like Quebec and Ontario.”</w:t>
      </w:r>
    </w:p>
    <w:p w14:paraId="27C9C9DC" w14:textId="1AF151D5" w:rsidR="005465FA" w:rsidRDefault="000457FB" w:rsidP="00A636D6">
      <w:pPr>
        <w:rPr>
          <w:sz w:val="24"/>
          <w:szCs w:val="24"/>
        </w:rPr>
      </w:pPr>
      <w:r>
        <w:rPr>
          <w:sz w:val="24"/>
          <w:szCs w:val="24"/>
        </w:rPr>
        <w:t>Big Bang represents our second lithium project acquisition in less than one year</w:t>
      </w:r>
      <w:r w:rsidR="00ED56DC">
        <w:rPr>
          <w:sz w:val="24"/>
          <w:szCs w:val="24"/>
        </w:rPr>
        <w:t xml:space="preserve"> and is </w:t>
      </w:r>
      <w:proofErr w:type="gramStart"/>
      <w:r w:rsidR="00ED56DC">
        <w:rPr>
          <w:sz w:val="24"/>
          <w:szCs w:val="24"/>
        </w:rPr>
        <w:t>s</w:t>
      </w:r>
      <w:r w:rsidR="00643049">
        <w:rPr>
          <w:sz w:val="24"/>
          <w:szCs w:val="24"/>
        </w:rPr>
        <w:t xml:space="preserve">imilar </w:t>
      </w:r>
      <w:r w:rsidR="00A920BE">
        <w:rPr>
          <w:sz w:val="24"/>
          <w:szCs w:val="24"/>
        </w:rPr>
        <w:t>to</w:t>
      </w:r>
      <w:proofErr w:type="gramEnd"/>
      <w:r w:rsidR="00A920BE">
        <w:rPr>
          <w:sz w:val="24"/>
          <w:szCs w:val="24"/>
        </w:rPr>
        <w:t xml:space="preserve"> our </w:t>
      </w:r>
      <w:r w:rsidR="0049641E">
        <w:rPr>
          <w:sz w:val="24"/>
          <w:szCs w:val="24"/>
        </w:rPr>
        <w:t>14,400-hectare</w:t>
      </w:r>
      <w:r w:rsidR="0049320E">
        <w:rPr>
          <w:sz w:val="24"/>
          <w:szCs w:val="24"/>
        </w:rPr>
        <w:t xml:space="preserve"> </w:t>
      </w:r>
      <w:r w:rsidR="00A920BE">
        <w:rPr>
          <w:sz w:val="24"/>
          <w:szCs w:val="24"/>
        </w:rPr>
        <w:t>Clearcut Lithium Project in Quebec</w:t>
      </w:r>
      <w:r w:rsidR="00643049">
        <w:rPr>
          <w:sz w:val="24"/>
          <w:szCs w:val="24"/>
        </w:rPr>
        <w:t xml:space="preserve"> </w:t>
      </w:r>
      <w:r w:rsidR="00ED56DC">
        <w:rPr>
          <w:sz w:val="24"/>
          <w:szCs w:val="24"/>
        </w:rPr>
        <w:t>(see press release</w:t>
      </w:r>
      <w:r w:rsidR="005465FA">
        <w:rPr>
          <w:sz w:val="24"/>
          <w:szCs w:val="24"/>
        </w:rPr>
        <w:t>s</w:t>
      </w:r>
      <w:r w:rsidR="00ED56DC">
        <w:rPr>
          <w:sz w:val="24"/>
          <w:szCs w:val="24"/>
        </w:rPr>
        <w:t xml:space="preserve"> dated July 14, 2022</w:t>
      </w:r>
      <w:r w:rsidR="005465FA">
        <w:rPr>
          <w:sz w:val="24"/>
          <w:szCs w:val="24"/>
        </w:rPr>
        <w:t xml:space="preserve"> &amp; January 23, 2023</w:t>
      </w:r>
      <w:r w:rsidR="00ED56DC">
        <w:rPr>
          <w:sz w:val="24"/>
          <w:szCs w:val="24"/>
        </w:rPr>
        <w:t>).</w:t>
      </w:r>
      <w:r w:rsidR="0049320E">
        <w:rPr>
          <w:sz w:val="24"/>
          <w:szCs w:val="24"/>
        </w:rPr>
        <w:t xml:space="preserve"> Big Bang is road accessible </w:t>
      </w:r>
      <w:r w:rsidR="007B5E70">
        <w:rPr>
          <w:sz w:val="24"/>
          <w:szCs w:val="24"/>
        </w:rPr>
        <w:t xml:space="preserve">and is </w:t>
      </w:r>
      <w:r w:rsidR="0049320E">
        <w:rPr>
          <w:sz w:val="24"/>
          <w:szCs w:val="24"/>
        </w:rPr>
        <w:t xml:space="preserve">located approximately 15 kilometres south of </w:t>
      </w:r>
      <w:r w:rsidR="0049641E">
        <w:rPr>
          <w:sz w:val="24"/>
          <w:szCs w:val="24"/>
        </w:rPr>
        <w:t>H</w:t>
      </w:r>
      <w:r w:rsidR="0049320E">
        <w:rPr>
          <w:sz w:val="24"/>
          <w:szCs w:val="24"/>
        </w:rPr>
        <w:t xml:space="preserve">ighway 11 </w:t>
      </w:r>
      <w:r w:rsidR="00643049">
        <w:rPr>
          <w:sz w:val="24"/>
          <w:szCs w:val="24"/>
        </w:rPr>
        <w:t xml:space="preserve">near the mining town of Geraldton </w:t>
      </w:r>
      <w:r w:rsidR="0049320E">
        <w:rPr>
          <w:sz w:val="24"/>
          <w:szCs w:val="24"/>
        </w:rPr>
        <w:t xml:space="preserve">and connected via a network of logging roads. </w:t>
      </w:r>
      <w:r w:rsidR="0049641E">
        <w:rPr>
          <w:sz w:val="24"/>
          <w:szCs w:val="24"/>
        </w:rPr>
        <w:t xml:space="preserve">Having road and trail </w:t>
      </w:r>
      <w:r w:rsidR="0049320E">
        <w:rPr>
          <w:sz w:val="24"/>
          <w:szCs w:val="24"/>
        </w:rPr>
        <w:t xml:space="preserve">access will enable the </w:t>
      </w:r>
      <w:r w:rsidR="007B5E70">
        <w:rPr>
          <w:sz w:val="24"/>
          <w:szCs w:val="24"/>
        </w:rPr>
        <w:t>C</w:t>
      </w:r>
      <w:r w:rsidR="0049320E">
        <w:rPr>
          <w:sz w:val="24"/>
          <w:szCs w:val="24"/>
        </w:rPr>
        <w:t xml:space="preserve">ompany to keep explorations costs low while </w:t>
      </w:r>
      <w:r w:rsidR="00331C23">
        <w:rPr>
          <w:sz w:val="24"/>
          <w:szCs w:val="24"/>
        </w:rPr>
        <w:t xml:space="preserve">efficiently </w:t>
      </w:r>
      <w:r w:rsidR="0049320E">
        <w:rPr>
          <w:sz w:val="24"/>
          <w:szCs w:val="24"/>
        </w:rPr>
        <w:t xml:space="preserve">covering more ground than a remote helicopter supported exploration program. Additionally, </w:t>
      </w:r>
      <w:proofErr w:type="gramStart"/>
      <w:r w:rsidR="0049320E">
        <w:rPr>
          <w:sz w:val="24"/>
          <w:szCs w:val="24"/>
        </w:rPr>
        <w:t>being located in</w:t>
      </w:r>
      <w:proofErr w:type="gramEnd"/>
      <w:r w:rsidR="0049320E">
        <w:rPr>
          <w:sz w:val="24"/>
          <w:szCs w:val="24"/>
        </w:rPr>
        <w:t xml:space="preserve"> NW Ontario will provide access to regional lithium processing hubs </w:t>
      </w:r>
      <w:r w:rsidR="007B5E70">
        <w:rPr>
          <w:sz w:val="24"/>
          <w:szCs w:val="24"/>
        </w:rPr>
        <w:t xml:space="preserve">which are currently </w:t>
      </w:r>
      <w:r w:rsidR="0049320E">
        <w:rPr>
          <w:sz w:val="24"/>
          <w:szCs w:val="24"/>
        </w:rPr>
        <w:t>in the planning stage.</w:t>
      </w:r>
    </w:p>
    <w:p w14:paraId="071EE39E" w14:textId="09E57FB3" w:rsidR="00BE670B" w:rsidRDefault="00A636D6" w:rsidP="00A636D6">
      <w:pPr>
        <w:rPr>
          <w:sz w:val="24"/>
          <w:szCs w:val="24"/>
        </w:rPr>
      </w:pPr>
      <w:r w:rsidRPr="00951A24">
        <w:rPr>
          <w:sz w:val="24"/>
          <w:szCs w:val="24"/>
        </w:rPr>
        <w:t xml:space="preserve">The 6,267-hectare property consists of 17 mineral </w:t>
      </w:r>
      <w:r w:rsidR="005465FA" w:rsidRPr="00951A24">
        <w:rPr>
          <w:sz w:val="24"/>
          <w:szCs w:val="24"/>
        </w:rPr>
        <w:t>claims within</w:t>
      </w:r>
      <w:r w:rsidRPr="00951A24">
        <w:rPr>
          <w:sz w:val="24"/>
          <w:szCs w:val="24"/>
        </w:rPr>
        <w:t xml:space="preserve"> the Thunder Bay Mining Division</w:t>
      </w:r>
      <w:r w:rsidR="00BE670B">
        <w:rPr>
          <w:sz w:val="24"/>
          <w:szCs w:val="24"/>
        </w:rPr>
        <w:t xml:space="preserve"> </w:t>
      </w:r>
      <w:r w:rsidR="005465FA">
        <w:rPr>
          <w:sz w:val="24"/>
          <w:szCs w:val="24"/>
        </w:rPr>
        <w:t xml:space="preserve">and </w:t>
      </w:r>
      <w:r w:rsidR="004D6A91">
        <w:rPr>
          <w:sz w:val="24"/>
          <w:szCs w:val="24"/>
        </w:rPr>
        <w:t xml:space="preserve">is located </w:t>
      </w:r>
      <w:r w:rsidR="005465FA">
        <w:rPr>
          <w:sz w:val="24"/>
          <w:szCs w:val="24"/>
        </w:rPr>
        <w:t>~</w:t>
      </w:r>
      <w:r w:rsidR="00BE670B">
        <w:rPr>
          <w:sz w:val="24"/>
          <w:szCs w:val="24"/>
        </w:rPr>
        <w:t>70 km east of Rock Tech Lithium’s advanced-stage Georgia Lake property which host</w:t>
      </w:r>
      <w:r w:rsidR="001C2F23">
        <w:rPr>
          <w:sz w:val="24"/>
          <w:szCs w:val="24"/>
        </w:rPr>
        <w:t>s</w:t>
      </w:r>
      <w:r w:rsidR="00BE670B">
        <w:rPr>
          <w:sz w:val="24"/>
          <w:szCs w:val="24"/>
        </w:rPr>
        <w:t xml:space="preserve"> </w:t>
      </w:r>
      <w:r w:rsidR="001C2F23">
        <w:rPr>
          <w:sz w:val="24"/>
          <w:szCs w:val="24"/>
        </w:rPr>
        <w:t xml:space="preserve">a </w:t>
      </w:r>
      <w:r w:rsidR="00BE670B">
        <w:rPr>
          <w:sz w:val="24"/>
          <w:szCs w:val="24"/>
        </w:rPr>
        <w:t>10.60 MT @ 0.88% Li</w:t>
      </w:r>
      <w:r w:rsidR="00BE670B" w:rsidRPr="005465FA">
        <w:rPr>
          <w:sz w:val="24"/>
          <w:szCs w:val="24"/>
          <w:vertAlign w:val="subscript"/>
        </w:rPr>
        <w:t>2</w:t>
      </w:r>
      <w:r w:rsidR="00BE670B">
        <w:rPr>
          <w:sz w:val="24"/>
          <w:szCs w:val="24"/>
        </w:rPr>
        <w:t xml:space="preserve">O Indicated Resource and </w:t>
      </w:r>
      <w:r w:rsidR="001C2F23">
        <w:rPr>
          <w:sz w:val="24"/>
          <w:szCs w:val="24"/>
        </w:rPr>
        <w:t xml:space="preserve">a </w:t>
      </w:r>
      <w:r w:rsidR="00BE670B">
        <w:rPr>
          <w:sz w:val="24"/>
          <w:szCs w:val="24"/>
        </w:rPr>
        <w:t>4.22 MT @ 1.00% Li</w:t>
      </w:r>
      <w:r w:rsidR="00BE670B" w:rsidRPr="005465FA">
        <w:rPr>
          <w:sz w:val="24"/>
          <w:szCs w:val="24"/>
          <w:vertAlign w:val="subscript"/>
        </w:rPr>
        <w:t>2</w:t>
      </w:r>
      <w:r w:rsidR="00BE670B">
        <w:rPr>
          <w:sz w:val="24"/>
          <w:szCs w:val="24"/>
        </w:rPr>
        <w:t>O</w:t>
      </w:r>
      <w:r w:rsidR="00331C23">
        <w:rPr>
          <w:sz w:val="24"/>
          <w:szCs w:val="24"/>
        </w:rPr>
        <w:t xml:space="preserve"> Inferred Resource</w:t>
      </w:r>
      <w:r w:rsidR="00BE670B">
        <w:rPr>
          <w:sz w:val="24"/>
          <w:szCs w:val="24"/>
        </w:rPr>
        <w:t xml:space="preserve"> with production targeted for H2 - 2024</w:t>
      </w:r>
      <w:r w:rsidRPr="00951A24">
        <w:rPr>
          <w:sz w:val="24"/>
          <w:szCs w:val="24"/>
        </w:rPr>
        <w:t xml:space="preserve">. </w:t>
      </w:r>
    </w:p>
    <w:p w14:paraId="1F34FD69" w14:textId="2CDEDA3B" w:rsidR="00A636D6" w:rsidRPr="00951A24" w:rsidRDefault="00A636D6" w:rsidP="00A636D6">
      <w:pPr>
        <w:rPr>
          <w:sz w:val="24"/>
          <w:szCs w:val="24"/>
        </w:rPr>
      </w:pPr>
      <w:r w:rsidRPr="00951A24">
        <w:rPr>
          <w:sz w:val="24"/>
          <w:szCs w:val="24"/>
        </w:rPr>
        <w:t xml:space="preserve">Mapping in the </w:t>
      </w:r>
      <w:r w:rsidR="00BE670B">
        <w:rPr>
          <w:sz w:val="24"/>
          <w:szCs w:val="24"/>
        </w:rPr>
        <w:t xml:space="preserve">Big Bang </w:t>
      </w:r>
      <w:r w:rsidRPr="00951A24">
        <w:rPr>
          <w:sz w:val="24"/>
          <w:szCs w:val="24"/>
        </w:rPr>
        <w:t xml:space="preserve">area in 1939 identified several instances of ‘granite’ pegmatite. </w:t>
      </w:r>
      <w:r w:rsidR="00ED56DC">
        <w:rPr>
          <w:sz w:val="24"/>
          <w:szCs w:val="24"/>
        </w:rPr>
        <w:t xml:space="preserve">However, </w:t>
      </w:r>
      <w:r w:rsidRPr="00951A24">
        <w:rPr>
          <w:sz w:val="24"/>
          <w:szCs w:val="24"/>
        </w:rPr>
        <w:t xml:space="preserve">mapping </w:t>
      </w:r>
      <w:r w:rsidR="00ED56DC">
        <w:rPr>
          <w:sz w:val="24"/>
          <w:szCs w:val="24"/>
        </w:rPr>
        <w:t>during this era did not recognize, or document,</w:t>
      </w:r>
      <w:r w:rsidRPr="00951A24">
        <w:rPr>
          <w:sz w:val="24"/>
          <w:szCs w:val="24"/>
        </w:rPr>
        <w:t xml:space="preserve"> various </w:t>
      </w:r>
      <w:r w:rsidR="00ED56DC">
        <w:rPr>
          <w:sz w:val="24"/>
          <w:szCs w:val="24"/>
        </w:rPr>
        <w:t xml:space="preserve">other </w:t>
      </w:r>
      <w:r w:rsidRPr="00951A24">
        <w:rPr>
          <w:sz w:val="24"/>
          <w:szCs w:val="24"/>
        </w:rPr>
        <w:t xml:space="preserve">‘types’ of pegmatites </w:t>
      </w:r>
      <w:r w:rsidR="00ED56DC">
        <w:rPr>
          <w:sz w:val="24"/>
          <w:szCs w:val="24"/>
        </w:rPr>
        <w:t>which contain important</w:t>
      </w:r>
      <w:r w:rsidRPr="00951A24">
        <w:rPr>
          <w:sz w:val="24"/>
          <w:szCs w:val="24"/>
        </w:rPr>
        <w:t xml:space="preserve"> mineralog</w:t>
      </w:r>
      <w:r w:rsidR="00ED56DC">
        <w:rPr>
          <w:sz w:val="24"/>
          <w:szCs w:val="24"/>
        </w:rPr>
        <w:t>ical information</w:t>
      </w:r>
      <w:r w:rsidRPr="00951A24">
        <w:rPr>
          <w:sz w:val="24"/>
          <w:szCs w:val="24"/>
        </w:rPr>
        <w:t>. Of importance is that there are pegmatite dyke-l</w:t>
      </w:r>
      <w:r>
        <w:rPr>
          <w:sz w:val="24"/>
          <w:szCs w:val="24"/>
        </w:rPr>
        <w:t>i</w:t>
      </w:r>
      <w:r w:rsidRPr="00951A24">
        <w:rPr>
          <w:sz w:val="24"/>
          <w:szCs w:val="24"/>
        </w:rPr>
        <w:t xml:space="preserve">ke features mapped on the Property within muscovite-bearing granites and </w:t>
      </w:r>
      <w:r w:rsidR="004D6A91">
        <w:rPr>
          <w:sz w:val="24"/>
          <w:szCs w:val="24"/>
        </w:rPr>
        <w:t xml:space="preserve">intruding metasediments. </w:t>
      </w:r>
    </w:p>
    <w:p w14:paraId="05082A31" w14:textId="77777777" w:rsidR="00913962" w:rsidRPr="0028587D" w:rsidRDefault="00913962" w:rsidP="00913962">
      <w:pPr>
        <w:rPr>
          <w:b/>
          <w:bCs/>
          <w:sz w:val="24"/>
          <w:szCs w:val="24"/>
        </w:rPr>
      </w:pPr>
      <w:r>
        <w:rPr>
          <w:b/>
          <w:bCs/>
          <w:sz w:val="24"/>
          <w:szCs w:val="24"/>
        </w:rPr>
        <w:t>A</w:t>
      </w:r>
      <w:r w:rsidRPr="0028587D">
        <w:rPr>
          <w:b/>
          <w:bCs/>
          <w:sz w:val="24"/>
          <w:szCs w:val="24"/>
        </w:rPr>
        <w:t xml:space="preserve">greement </w:t>
      </w:r>
      <w:r>
        <w:rPr>
          <w:b/>
          <w:bCs/>
          <w:sz w:val="24"/>
          <w:szCs w:val="24"/>
        </w:rPr>
        <w:t>D</w:t>
      </w:r>
      <w:r w:rsidRPr="0028587D">
        <w:rPr>
          <w:b/>
          <w:bCs/>
          <w:sz w:val="24"/>
          <w:szCs w:val="24"/>
        </w:rPr>
        <w:t>etails</w:t>
      </w:r>
    </w:p>
    <w:p w14:paraId="254739F2" w14:textId="3DD109FD" w:rsidR="00913962" w:rsidRDefault="00913962" w:rsidP="00913962">
      <w:pPr>
        <w:rPr>
          <w:sz w:val="24"/>
          <w:szCs w:val="24"/>
        </w:rPr>
      </w:pPr>
      <w:r w:rsidRPr="006D3FD9">
        <w:rPr>
          <w:sz w:val="24"/>
          <w:szCs w:val="24"/>
        </w:rPr>
        <w:t xml:space="preserve">Pursuant to the Agreement, the Company </w:t>
      </w:r>
      <w:r>
        <w:rPr>
          <w:sz w:val="24"/>
          <w:szCs w:val="24"/>
        </w:rPr>
        <w:t xml:space="preserve">was granted the option to </w:t>
      </w:r>
      <w:r w:rsidRPr="006D3FD9">
        <w:rPr>
          <w:sz w:val="24"/>
          <w:szCs w:val="24"/>
        </w:rPr>
        <w:t>acquire a 100% interest in</w:t>
      </w:r>
      <w:r>
        <w:rPr>
          <w:sz w:val="24"/>
          <w:szCs w:val="24"/>
        </w:rPr>
        <w:t xml:space="preserve"> </w:t>
      </w:r>
      <w:r w:rsidRPr="006D3FD9">
        <w:rPr>
          <w:sz w:val="24"/>
          <w:szCs w:val="24"/>
        </w:rPr>
        <w:t xml:space="preserve">the Property </w:t>
      </w:r>
      <w:r>
        <w:rPr>
          <w:sz w:val="24"/>
          <w:szCs w:val="24"/>
        </w:rPr>
        <w:t>(the “</w:t>
      </w:r>
      <w:r w:rsidRPr="00984D86">
        <w:rPr>
          <w:b/>
          <w:bCs/>
          <w:sz w:val="24"/>
          <w:szCs w:val="24"/>
        </w:rPr>
        <w:t>Option</w:t>
      </w:r>
      <w:r>
        <w:rPr>
          <w:sz w:val="24"/>
          <w:szCs w:val="24"/>
        </w:rPr>
        <w:t xml:space="preserve">”) </w:t>
      </w:r>
      <w:r w:rsidRPr="006D3FD9">
        <w:rPr>
          <w:sz w:val="24"/>
          <w:szCs w:val="24"/>
        </w:rPr>
        <w:t>by</w:t>
      </w:r>
      <w:r>
        <w:rPr>
          <w:sz w:val="24"/>
          <w:szCs w:val="24"/>
        </w:rPr>
        <w:t xml:space="preserve"> </w:t>
      </w:r>
      <w:r w:rsidRPr="006D3FD9">
        <w:rPr>
          <w:sz w:val="24"/>
          <w:szCs w:val="24"/>
        </w:rPr>
        <w:t>making aggregate cash payments of $</w:t>
      </w:r>
      <w:r>
        <w:rPr>
          <w:sz w:val="24"/>
          <w:szCs w:val="24"/>
        </w:rPr>
        <w:t>103</w:t>
      </w:r>
      <w:r w:rsidRPr="006D3FD9">
        <w:rPr>
          <w:sz w:val="24"/>
          <w:szCs w:val="24"/>
        </w:rPr>
        <w:t>,000</w:t>
      </w:r>
      <w:r>
        <w:rPr>
          <w:sz w:val="24"/>
          <w:szCs w:val="24"/>
        </w:rPr>
        <w:t xml:space="preserve"> (</w:t>
      </w:r>
      <w:r w:rsidRPr="00285751">
        <w:rPr>
          <w:i/>
          <w:iCs/>
          <w:sz w:val="24"/>
          <w:szCs w:val="24"/>
        </w:rPr>
        <w:t>$25,000 paid</w:t>
      </w:r>
      <w:r>
        <w:rPr>
          <w:sz w:val="24"/>
          <w:szCs w:val="24"/>
        </w:rPr>
        <w:t xml:space="preserve">) and a one-time issuance </w:t>
      </w:r>
      <w:r w:rsidRPr="006D3FD9">
        <w:rPr>
          <w:sz w:val="24"/>
          <w:szCs w:val="24"/>
        </w:rPr>
        <w:t xml:space="preserve">of </w:t>
      </w:r>
      <w:r>
        <w:rPr>
          <w:sz w:val="24"/>
          <w:szCs w:val="24"/>
        </w:rPr>
        <w:t>225,000</w:t>
      </w:r>
      <w:r w:rsidRPr="006D3FD9">
        <w:rPr>
          <w:sz w:val="24"/>
          <w:szCs w:val="24"/>
        </w:rPr>
        <w:t xml:space="preserve"> common shares of the Company</w:t>
      </w:r>
      <w:r>
        <w:rPr>
          <w:sz w:val="24"/>
          <w:szCs w:val="24"/>
        </w:rPr>
        <w:t xml:space="preserve"> (</w:t>
      </w:r>
      <w:r w:rsidRPr="00285751">
        <w:rPr>
          <w:i/>
          <w:iCs/>
          <w:sz w:val="24"/>
          <w:szCs w:val="24"/>
        </w:rPr>
        <w:t>completed</w:t>
      </w:r>
      <w:r>
        <w:rPr>
          <w:sz w:val="24"/>
          <w:szCs w:val="24"/>
        </w:rPr>
        <w:t xml:space="preserve">). Upon exercise of the </w:t>
      </w:r>
      <w:r>
        <w:rPr>
          <w:sz w:val="24"/>
          <w:szCs w:val="24"/>
        </w:rPr>
        <w:lastRenderedPageBreak/>
        <w:t>Option, the Company will grant the</w:t>
      </w:r>
      <w:r w:rsidRPr="006D3FD9">
        <w:rPr>
          <w:sz w:val="24"/>
          <w:szCs w:val="24"/>
        </w:rPr>
        <w:t xml:space="preserve"> </w:t>
      </w:r>
      <w:r>
        <w:rPr>
          <w:sz w:val="24"/>
          <w:szCs w:val="24"/>
        </w:rPr>
        <w:t>Vendors</w:t>
      </w:r>
      <w:r w:rsidRPr="006D3FD9">
        <w:rPr>
          <w:sz w:val="24"/>
          <w:szCs w:val="24"/>
        </w:rPr>
        <w:t xml:space="preserve"> a </w:t>
      </w:r>
      <w:r>
        <w:rPr>
          <w:sz w:val="24"/>
          <w:szCs w:val="24"/>
        </w:rPr>
        <w:t>1.5</w:t>
      </w:r>
      <w:r w:rsidRPr="006D3FD9">
        <w:rPr>
          <w:sz w:val="24"/>
          <w:szCs w:val="24"/>
        </w:rPr>
        <w:t xml:space="preserve">% net smelter royalty, </w:t>
      </w:r>
      <w:r>
        <w:rPr>
          <w:sz w:val="24"/>
          <w:szCs w:val="24"/>
        </w:rPr>
        <w:t>0</w:t>
      </w:r>
      <w:r w:rsidRPr="006D3FD9">
        <w:rPr>
          <w:sz w:val="24"/>
          <w:szCs w:val="24"/>
        </w:rPr>
        <w:t>.</w:t>
      </w:r>
      <w:r>
        <w:rPr>
          <w:sz w:val="24"/>
          <w:szCs w:val="24"/>
        </w:rPr>
        <w:t>5</w:t>
      </w:r>
      <w:r w:rsidRPr="006D3FD9">
        <w:rPr>
          <w:sz w:val="24"/>
          <w:szCs w:val="24"/>
        </w:rPr>
        <w:t xml:space="preserve">% of which may be </w:t>
      </w:r>
      <w:r>
        <w:rPr>
          <w:sz w:val="24"/>
          <w:szCs w:val="24"/>
        </w:rPr>
        <w:t>re-</w:t>
      </w:r>
      <w:r w:rsidRPr="006D3FD9">
        <w:rPr>
          <w:sz w:val="24"/>
          <w:szCs w:val="24"/>
        </w:rPr>
        <w:t xml:space="preserve">purchased by </w:t>
      </w:r>
      <w:r>
        <w:rPr>
          <w:sz w:val="24"/>
          <w:szCs w:val="24"/>
        </w:rPr>
        <w:t>the Company</w:t>
      </w:r>
      <w:r w:rsidRPr="006D3FD9">
        <w:rPr>
          <w:sz w:val="24"/>
          <w:szCs w:val="24"/>
        </w:rPr>
        <w:t xml:space="preserve"> for $</w:t>
      </w:r>
      <w:r>
        <w:rPr>
          <w:sz w:val="24"/>
          <w:szCs w:val="24"/>
        </w:rPr>
        <w:t>5</w:t>
      </w:r>
      <w:r w:rsidRPr="006D3FD9">
        <w:rPr>
          <w:sz w:val="24"/>
          <w:szCs w:val="24"/>
        </w:rPr>
        <w:t>00,000.</w:t>
      </w:r>
      <w:r>
        <w:rPr>
          <w:sz w:val="24"/>
          <w:szCs w:val="24"/>
        </w:rPr>
        <w:t xml:space="preserve">  </w:t>
      </w:r>
    </w:p>
    <w:p w14:paraId="626BDF83" w14:textId="351FAD21" w:rsidR="00CA14EF" w:rsidRPr="008127CE" w:rsidRDefault="00CA14EF" w:rsidP="00CA14EF">
      <w:pPr>
        <w:rPr>
          <w:b/>
          <w:bCs/>
          <w:sz w:val="24"/>
          <w:szCs w:val="24"/>
        </w:rPr>
      </w:pPr>
      <w:r w:rsidRPr="008127CE">
        <w:rPr>
          <w:b/>
          <w:bCs/>
          <w:sz w:val="24"/>
          <w:szCs w:val="24"/>
        </w:rPr>
        <w:t>About High Tide</w:t>
      </w:r>
    </w:p>
    <w:p w14:paraId="5F6AA132" w14:textId="69F119F2" w:rsidR="00CA14EF" w:rsidRPr="008127CE" w:rsidRDefault="00CA14EF" w:rsidP="00CA14EF">
      <w:pPr>
        <w:rPr>
          <w:sz w:val="24"/>
          <w:szCs w:val="24"/>
          <w:lang w:val="en-GB"/>
        </w:rPr>
      </w:pPr>
      <w:r w:rsidRPr="008127CE">
        <w:rPr>
          <w:sz w:val="24"/>
          <w:szCs w:val="24"/>
          <w:lang w:val="en-GB"/>
        </w:rPr>
        <w:t>High Tide is</w:t>
      </w:r>
      <w:r w:rsidR="0000095C">
        <w:rPr>
          <w:sz w:val="24"/>
          <w:szCs w:val="24"/>
          <w:lang w:val="en-GB"/>
        </w:rPr>
        <w:t xml:space="preserve"> </w:t>
      </w:r>
      <w:r w:rsidRPr="008127CE">
        <w:rPr>
          <w:sz w:val="24"/>
          <w:szCs w:val="24"/>
          <w:lang w:val="en-GB"/>
        </w:rPr>
        <w:t xml:space="preserve">focused on and committed to the development of advanced-stage mineral projects in Canada using industry best practices combined with a strong social license from local communities. High Tide </w:t>
      </w:r>
      <w:r w:rsidR="00602374">
        <w:rPr>
          <w:sz w:val="24"/>
          <w:szCs w:val="24"/>
          <w:lang w:val="en-GB"/>
        </w:rPr>
        <w:t>owns a</w:t>
      </w:r>
      <w:r w:rsidRPr="008127CE">
        <w:rPr>
          <w:sz w:val="24"/>
          <w:szCs w:val="24"/>
          <w:lang w:val="en-GB"/>
        </w:rPr>
        <w:t xml:space="preserve"> 100% interest in the Labrador West Iron Project located adjacent to </w:t>
      </w:r>
      <w:r w:rsidR="00447C83">
        <w:rPr>
          <w:sz w:val="24"/>
          <w:szCs w:val="24"/>
          <w:lang w:val="en-GB"/>
        </w:rPr>
        <w:t>the</w:t>
      </w:r>
      <w:r w:rsidRPr="008127CE">
        <w:rPr>
          <w:sz w:val="24"/>
          <w:szCs w:val="24"/>
          <w:lang w:val="en-GB"/>
        </w:rPr>
        <w:t xml:space="preserve"> Carol Lake Mine in Labrador City, </w:t>
      </w:r>
      <w:r w:rsidR="00447C83">
        <w:rPr>
          <w:sz w:val="24"/>
          <w:szCs w:val="24"/>
          <w:lang w:val="en-GB"/>
        </w:rPr>
        <w:t>N</w:t>
      </w:r>
      <w:r w:rsidR="005465FA">
        <w:rPr>
          <w:sz w:val="24"/>
          <w:szCs w:val="24"/>
          <w:lang w:val="en-GB"/>
        </w:rPr>
        <w:t>L</w:t>
      </w:r>
      <w:r w:rsidRPr="008127CE">
        <w:rPr>
          <w:sz w:val="24"/>
          <w:szCs w:val="24"/>
          <w:lang w:val="en-GB"/>
        </w:rPr>
        <w:t xml:space="preserve"> and owns a 100% interest in the Lac </w:t>
      </w:r>
      <w:proofErr w:type="spellStart"/>
      <w:r w:rsidRPr="008127CE">
        <w:rPr>
          <w:sz w:val="24"/>
          <w:szCs w:val="24"/>
          <w:lang w:val="en-GB"/>
        </w:rPr>
        <w:t>Pegma</w:t>
      </w:r>
      <w:proofErr w:type="spellEnd"/>
      <w:r w:rsidRPr="008127CE">
        <w:rPr>
          <w:sz w:val="24"/>
          <w:szCs w:val="24"/>
          <w:lang w:val="en-GB"/>
        </w:rPr>
        <w:t xml:space="preserve"> copper-nickel-cobalt deposit located 50 kilometres southeast of Fermont</w:t>
      </w:r>
      <w:r w:rsidR="00447C83">
        <w:rPr>
          <w:sz w:val="24"/>
          <w:szCs w:val="24"/>
          <w:lang w:val="en-GB"/>
        </w:rPr>
        <w:t>,</w:t>
      </w:r>
      <w:r w:rsidRPr="008127CE">
        <w:rPr>
          <w:sz w:val="24"/>
          <w:szCs w:val="24"/>
          <w:lang w:val="en-GB"/>
        </w:rPr>
        <w:t xml:space="preserve"> Quebec</w:t>
      </w:r>
      <w:r w:rsidR="00FE3DCC">
        <w:rPr>
          <w:sz w:val="24"/>
          <w:szCs w:val="24"/>
          <w:lang w:val="en-GB"/>
        </w:rPr>
        <w:t xml:space="preserve"> and is earning a 100% interest in the Clearcut Lithium Project located ~75 kilometres southwest of Val d’Or, Quebec</w:t>
      </w:r>
      <w:r w:rsidRPr="008127CE">
        <w:rPr>
          <w:sz w:val="24"/>
          <w:szCs w:val="24"/>
          <w:lang w:val="en-GB"/>
        </w:rPr>
        <w:t xml:space="preserve">. </w:t>
      </w:r>
      <w:r w:rsidR="00197E4E">
        <w:rPr>
          <w:sz w:val="24"/>
          <w:szCs w:val="24"/>
          <w:lang w:val="en-GB"/>
        </w:rPr>
        <w:t>Majority shareholde</w:t>
      </w:r>
      <w:r w:rsidR="00FE3DCC">
        <w:rPr>
          <w:sz w:val="24"/>
          <w:szCs w:val="24"/>
          <w:lang w:val="en-GB"/>
        </w:rPr>
        <w:t>r</w:t>
      </w:r>
      <w:r w:rsidR="00197E4E">
        <w:rPr>
          <w:sz w:val="24"/>
          <w:szCs w:val="24"/>
          <w:lang w:val="en-GB"/>
        </w:rPr>
        <w:t xml:space="preserve"> </w:t>
      </w:r>
      <w:proofErr w:type="spellStart"/>
      <w:r w:rsidR="00271BE1">
        <w:rPr>
          <w:sz w:val="24"/>
          <w:szCs w:val="24"/>
          <w:lang w:val="en-GB"/>
        </w:rPr>
        <w:t>Avidian</w:t>
      </w:r>
      <w:proofErr w:type="spellEnd"/>
      <w:r w:rsidR="00271BE1">
        <w:rPr>
          <w:sz w:val="24"/>
          <w:szCs w:val="24"/>
          <w:lang w:val="en-GB"/>
        </w:rPr>
        <w:t xml:space="preserve"> Gold (</w:t>
      </w:r>
      <w:r w:rsidR="00FE3DCC">
        <w:rPr>
          <w:sz w:val="24"/>
          <w:szCs w:val="24"/>
          <w:lang w:val="en-GB"/>
        </w:rPr>
        <w:t>TSX.V: AVG</w:t>
      </w:r>
      <w:r w:rsidR="00271BE1">
        <w:rPr>
          <w:sz w:val="24"/>
          <w:szCs w:val="24"/>
          <w:lang w:val="en-GB"/>
        </w:rPr>
        <w:t>) controls approximately 3</w:t>
      </w:r>
      <w:r w:rsidR="00285751">
        <w:rPr>
          <w:sz w:val="24"/>
          <w:szCs w:val="24"/>
          <w:lang w:val="en-GB"/>
        </w:rPr>
        <w:t>0</w:t>
      </w:r>
      <w:r w:rsidR="00197E4E">
        <w:rPr>
          <w:sz w:val="24"/>
          <w:szCs w:val="24"/>
          <w:lang w:val="en-GB"/>
        </w:rPr>
        <w:t>% of High Tide’s outstanding shares.</w:t>
      </w:r>
    </w:p>
    <w:p w14:paraId="18B6D7A1" w14:textId="7C33478D" w:rsidR="00CA14EF" w:rsidRPr="008127CE" w:rsidRDefault="00CA14EF" w:rsidP="00CA14EF">
      <w:pPr>
        <w:rPr>
          <w:rFonts w:cs="Times New Roman"/>
          <w:color w:val="000000"/>
          <w:sz w:val="24"/>
          <w:szCs w:val="24"/>
        </w:rPr>
      </w:pPr>
      <w:r w:rsidRPr="008127CE">
        <w:rPr>
          <w:rFonts w:cs="Times New Roman"/>
          <w:color w:val="000000"/>
          <w:sz w:val="24"/>
          <w:szCs w:val="24"/>
        </w:rPr>
        <w:t xml:space="preserve">Further details on the Company, including </w:t>
      </w:r>
      <w:r w:rsidR="00EB0BF3">
        <w:rPr>
          <w:rFonts w:cs="Times New Roman"/>
          <w:color w:val="000000"/>
          <w:sz w:val="24"/>
          <w:szCs w:val="24"/>
        </w:rPr>
        <w:t>a</w:t>
      </w:r>
      <w:r w:rsidRPr="008127CE">
        <w:rPr>
          <w:rFonts w:cs="Times New Roman"/>
          <w:color w:val="000000"/>
          <w:sz w:val="24"/>
          <w:szCs w:val="24"/>
        </w:rPr>
        <w:t xml:space="preserve"> NI 43-101 technical report on the Labrador West Iron property can be found on the Company’s website at </w:t>
      </w:r>
      <w:hyperlink r:id="rId9" w:history="1">
        <w:r w:rsidRPr="008127CE">
          <w:rPr>
            <w:rStyle w:val="Hyperlink"/>
            <w:rFonts w:cs="Times New Roman"/>
            <w:sz w:val="24"/>
            <w:szCs w:val="24"/>
          </w:rPr>
          <w:t>www.hightideresources.com</w:t>
        </w:r>
      </w:hyperlink>
      <w:r w:rsidRPr="008127CE">
        <w:rPr>
          <w:rFonts w:cs="Times New Roman"/>
          <w:color w:val="000099"/>
          <w:sz w:val="24"/>
          <w:szCs w:val="24"/>
        </w:rPr>
        <w:t xml:space="preserve"> </w:t>
      </w:r>
      <w:r w:rsidRPr="008127CE">
        <w:rPr>
          <w:rFonts w:cs="Times New Roman"/>
          <w:color w:val="000000"/>
          <w:sz w:val="24"/>
          <w:szCs w:val="24"/>
        </w:rPr>
        <w:t>.</w:t>
      </w:r>
    </w:p>
    <w:p w14:paraId="16A8B8B5" w14:textId="77777777" w:rsidR="00CA14EF" w:rsidRPr="008127CE" w:rsidRDefault="00CA14EF" w:rsidP="00C044A2">
      <w:pPr>
        <w:autoSpaceDE w:val="0"/>
        <w:autoSpaceDN w:val="0"/>
        <w:adjustRightInd w:val="0"/>
        <w:spacing w:after="0" w:line="240" w:lineRule="auto"/>
        <w:rPr>
          <w:rFonts w:cs="Times New Roman"/>
          <w:sz w:val="24"/>
          <w:szCs w:val="24"/>
        </w:rPr>
      </w:pPr>
    </w:p>
    <w:p w14:paraId="703654D5" w14:textId="77777777" w:rsidR="003505DC" w:rsidRDefault="003505DC" w:rsidP="003505DC">
      <w:pPr>
        <w:autoSpaceDE w:val="0"/>
        <w:autoSpaceDN w:val="0"/>
        <w:adjustRightInd w:val="0"/>
        <w:spacing w:after="0" w:line="240" w:lineRule="auto"/>
        <w:rPr>
          <w:rFonts w:cs="Times New Roman"/>
          <w:b/>
          <w:bCs/>
          <w:sz w:val="24"/>
          <w:szCs w:val="24"/>
        </w:rPr>
      </w:pPr>
      <w:r>
        <w:rPr>
          <w:rFonts w:cs="Times New Roman"/>
          <w:b/>
          <w:bCs/>
          <w:sz w:val="24"/>
          <w:szCs w:val="24"/>
        </w:rPr>
        <w:t>Qualified Person</w:t>
      </w:r>
    </w:p>
    <w:p w14:paraId="6F616B62" w14:textId="77777777" w:rsidR="003505DC" w:rsidRDefault="003505DC" w:rsidP="003505DC">
      <w:pPr>
        <w:autoSpaceDE w:val="0"/>
        <w:autoSpaceDN w:val="0"/>
        <w:adjustRightInd w:val="0"/>
        <w:spacing w:after="0" w:line="240" w:lineRule="auto"/>
        <w:rPr>
          <w:rFonts w:cs="Times New Roman"/>
          <w:sz w:val="24"/>
          <w:szCs w:val="24"/>
        </w:rPr>
      </w:pPr>
    </w:p>
    <w:p w14:paraId="0761801F" w14:textId="77777777" w:rsidR="003505DC" w:rsidRDefault="003505DC" w:rsidP="003505DC">
      <w:pPr>
        <w:pStyle w:val="NoSpacing"/>
        <w:jc w:val="both"/>
        <w:rPr>
          <w:rFonts w:ascii="Times New Roman" w:hAnsi="Times New Roman" w:cs="Times New Roman"/>
          <w:sz w:val="24"/>
          <w:szCs w:val="24"/>
        </w:rPr>
      </w:pPr>
      <w:r>
        <w:rPr>
          <w:rFonts w:ascii="Times New Roman" w:hAnsi="Times New Roman" w:cs="Times New Roman"/>
          <w:sz w:val="24"/>
          <w:szCs w:val="24"/>
        </w:rPr>
        <w:t>The technical information contained in this news release has been approved by Steve Roebuck,</w:t>
      </w:r>
    </w:p>
    <w:p w14:paraId="427CDFEE" w14:textId="77777777" w:rsidR="003505DC" w:rsidRDefault="003505DC" w:rsidP="003505DC">
      <w:pPr>
        <w:pStyle w:val="NoSpacing"/>
        <w:jc w:val="both"/>
        <w:rPr>
          <w:rFonts w:ascii="Times New Roman" w:hAnsi="Times New Roman" w:cs="Times New Roman"/>
          <w:sz w:val="24"/>
          <w:szCs w:val="24"/>
        </w:rPr>
      </w:pPr>
      <w:proofErr w:type="spellStart"/>
      <w:r>
        <w:rPr>
          <w:rFonts w:ascii="Times New Roman" w:hAnsi="Times New Roman" w:cs="Times New Roman"/>
          <w:sz w:val="24"/>
          <w:szCs w:val="24"/>
        </w:rPr>
        <w:t>P.Geo</w:t>
      </w:r>
      <w:proofErr w:type="spellEnd"/>
      <w:r>
        <w:rPr>
          <w:rFonts w:ascii="Times New Roman" w:hAnsi="Times New Roman" w:cs="Times New Roman"/>
          <w:sz w:val="24"/>
          <w:szCs w:val="24"/>
        </w:rPr>
        <w:t xml:space="preserve">., Director, </w:t>
      </w:r>
      <w:proofErr w:type="gramStart"/>
      <w:r>
        <w:rPr>
          <w:rFonts w:ascii="Times New Roman" w:hAnsi="Times New Roman" w:cs="Times New Roman"/>
          <w:sz w:val="24"/>
          <w:szCs w:val="24"/>
        </w:rPr>
        <w:t>President</w:t>
      </w:r>
      <w:proofErr w:type="gramEnd"/>
      <w:r>
        <w:rPr>
          <w:rFonts w:ascii="Times New Roman" w:hAnsi="Times New Roman" w:cs="Times New Roman"/>
          <w:sz w:val="24"/>
          <w:szCs w:val="24"/>
        </w:rPr>
        <w:t xml:space="preserve"> and Interim CEO of High Tide, who is a Qualified Person as defined in "National Instrument 43-101, Standards of Disclosure for Mineral Projects."</w:t>
      </w:r>
    </w:p>
    <w:p w14:paraId="0A8179AA" w14:textId="334B8F3E" w:rsidR="00F873B1" w:rsidRPr="00EA0A92" w:rsidRDefault="00F873B1" w:rsidP="00F873B1">
      <w:pPr>
        <w:rPr>
          <w:sz w:val="24"/>
          <w:szCs w:val="24"/>
          <w:lang w:eastAsia="fr-CA"/>
        </w:rPr>
      </w:pPr>
    </w:p>
    <w:p w14:paraId="1A57872E" w14:textId="74025ED7" w:rsidR="000D71AD" w:rsidRPr="008127CE" w:rsidRDefault="000D71AD" w:rsidP="00EA7DC0">
      <w:pPr>
        <w:rPr>
          <w:rFonts w:cs="Times New Roman"/>
          <w:color w:val="000000"/>
          <w:sz w:val="24"/>
          <w:szCs w:val="24"/>
        </w:rPr>
      </w:pPr>
      <w:r w:rsidRPr="008127CE">
        <w:rPr>
          <w:rFonts w:cs="Times New Roman"/>
          <w:b/>
          <w:bCs/>
          <w:color w:val="000000"/>
          <w:sz w:val="24"/>
          <w:szCs w:val="24"/>
        </w:rPr>
        <w:t xml:space="preserve">For further information, please contact: </w:t>
      </w:r>
    </w:p>
    <w:p w14:paraId="6C8EB51A" w14:textId="77777777" w:rsidR="00D55163" w:rsidRPr="008127CE" w:rsidRDefault="00D55163" w:rsidP="00FF458A">
      <w:pPr>
        <w:spacing w:after="0"/>
        <w:rPr>
          <w:rFonts w:cs="Times New Roman"/>
          <w:color w:val="000000"/>
          <w:sz w:val="24"/>
          <w:szCs w:val="24"/>
        </w:rPr>
      </w:pPr>
    </w:p>
    <w:p w14:paraId="57FB1D41" w14:textId="768F2516" w:rsidR="00FF458A" w:rsidRPr="008127CE" w:rsidRDefault="009621B5" w:rsidP="00FF458A">
      <w:pPr>
        <w:spacing w:after="0"/>
        <w:rPr>
          <w:rFonts w:cs="Times New Roman"/>
          <w:color w:val="000000"/>
          <w:sz w:val="24"/>
          <w:szCs w:val="24"/>
        </w:rPr>
      </w:pPr>
      <w:r w:rsidRPr="008127CE">
        <w:rPr>
          <w:rFonts w:cs="Times New Roman"/>
          <w:color w:val="000000"/>
          <w:sz w:val="24"/>
          <w:szCs w:val="24"/>
        </w:rPr>
        <w:t xml:space="preserve">Steve Roebuck </w:t>
      </w:r>
    </w:p>
    <w:p w14:paraId="31DCBA3A" w14:textId="60823ADE" w:rsidR="009621B5" w:rsidRPr="008127CE" w:rsidRDefault="00F7784D" w:rsidP="00FF458A">
      <w:pPr>
        <w:spacing w:after="0"/>
        <w:rPr>
          <w:rFonts w:cs="Times New Roman"/>
          <w:color w:val="000000"/>
          <w:sz w:val="24"/>
          <w:szCs w:val="24"/>
        </w:rPr>
      </w:pPr>
      <w:r>
        <w:rPr>
          <w:rFonts w:cs="Times New Roman"/>
          <w:color w:val="000000"/>
          <w:sz w:val="24"/>
          <w:szCs w:val="24"/>
        </w:rPr>
        <w:t xml:space="preserve">Director, </w:t>
      </w:r>
      <w:r w:rsidR="009621B5" w:rsidRPr="008127CE">
        <w:rPr>
          <w:rFonts w:cs="Times New Roman"/>
          <w:color w:val="000000"/>
          <w:sz w:val="24"/>
          <w:szCs w:val="24"/>
        </w:rPr>
        <w:t>President</w:t>
      </w:r>
      <w:r>
        <w:rPr>
          <w:rFonts w:cs="Times New Roman"/>
          <w:color w:val="000000"/>
          <w:sz w:val="24"/>
          <w:szCs w:val="24"/>
        </w:rPr>
        <w:t xml:space="preserve"> &amp;</w:t>
      </w:r>
      <w:r w:rsidR="004A3F26" w:rsidRPr="008127CE">
        <w:rPr>
          <w:rFonts w:cs="Times New Roman"/>
          <w:color w:val="000000"/>
          <w:sz w:val="24"/>
          <w:szCs w:val="24"/>
        </w:rPr>
        <w:t xml:space="preserve"> </w:t>
      </w:r>
      <w:r w:rsidR="00BA08A6" w:rsidRPr="008127CE">
        <w:rPr>
          <w:rFonts w:cs="Times New Roman"/>
          <w:color w:val="000000"/>
          <w:sz w:val="24"/>
          <w:szCs w:val="24"/>
        </w:rPr>
        <w:t xml:space="preserve">Interim </w:t>
      </w:r>
      <w:r w:rsidR="009621B5" w:rsidRPr="008127CE">
        <w:rPr>
          <w:rFonts w:cs="Times New Roman"/>
          <w:color w:val="000000"/>
          <w:sz w:val="24"/>
          <w:szCs w:val="24"/>
        </w:rPr>
        <w:t>CEO</w:t>
      </w:r>
    </w:p>
    <w:p w14:paraId="61374DD2" w14:textId="5F9FBB86" w:rsidR="000D71AD" w:rsidRPr="008127CE" w:rsidRDefault="000D71AD" w:rsidP="00FF458A">
      <w:pPr>
        <w:spacing w:after="0"/>
        <w:rPr>
          <w:rFonts w:cs="Times New Roman"/>
          <w:color w:val="000000"/>
          <w:sz w:val="24"/>
          <w:szCs w:val="24"/>
        </w:rPr>
      </w:pPr>
      <w:r w:rsidRPr="008127CE">
        <w:rPr>
          <w:rFonts w:cs="Times New Roman"/>
          <w:color w:val="000000"/>
          <w:sz w:val="24"/>
          <w:szCs w:val="24"/>
        </w:rPr>
        <w:t xml:space="preserve">Mobile: </w:t>
      </w:r>
      <w:r w:rsidR="009621B5" w:rsidRPr="008127CE">
        <w:rPr>
          <w:rFonts w:cs="Times New Roman"/>
          <w:color w:val="000000"/>
          <w:sz w:val="24"/>
          <w:szCs w:val="24"/>
        </w:rPr>
        <w:t>(905) 741-5458</w:t>
      </w:r>
      <w:r w:rsidRPr="008127CE">
        <w:rPr>
          <w:rFonts w:cs="Times New Roman"/>
          <w:color w:val="000000"/>
          <w:sz w:val="24"/>
          <w:szCs w:val="24"/>
        </w:rPr>
        <w:t xml:space="preserve"> </w:t>
      </w:r>
    </w:p>
    <w:p w14:paraId="6D0F4870" w14:textId="7E5AE3B3" w:rsidR="0098633A" w:rsidRPr="008127CE" w:rsidRDefault="000D71AD" w:rsidP="0098633A">
      <w:pPr>
        <w:rPr>
          <w:rFonts w:cs="Times New Roman"/>
          <w:color w:val="000000"/>
          <w:sz w:val="24"/>
          <w:szCs w:val="24"/>
        </w:rPr>
      </w:pPr>
      <w:r w:rsidRPr="008127CE">
        <w:rPr>
          <w:rFonts w:cs="Times New Roman"/>
          <w:color w:val="000000"/>
          <w:sz w:val="24"/>
          <w:szCs w:val="24"/>
        </w:rPr>
        <w:t>Email</w:t>
      </w:r>
      <w:r w:rsidR="009621B5" w:rsidRPr="008127CE">
        <w:rPr>
          <w:rFonts w:cs="Times New Roman"/>
          <w:color w:val="000000"/>
          <w:sz w:val="24"/>
          <w:szCs w:val="24"/>
        </w:rPr>
        <w:t xml:space="preserve">: </w:t>
      </w:r>
      <w:hyperlink r:id="rId10" w:history="1">
        <w:r w:rsidR="005D554A" w:rsidRPr="008127CE">
          <w:rPr>
            <w:rStyle w:val="Hyperlink"/>
            <w:sz w:val="24"/>
            <w:szCs w:val="24"/>
          </w:rPr>
          <w:t>sroebuck@hightideresources.com</w:t>
        </w:r>
      </w:hyperlink>
      <w:r w:rsidR="005D554A" w:rsidRPr="008127CE">
        <w:rPr>
          <w:sz w:val="24"/>
          <w:szCs w:val="24"/>
        </w:rPr>
        <w:t xml:space="preserve"> </w:t>
      </w:r>
      <w:r w:rsidR="009621B5" w:rsidRPr="008127CE">
        <w:rPr>
          <w:rFonts w:cs="Times New Roman"/>
          <w:color w:val="000000"/>
          <w:sz w:val="24"/>
          <w:szCs w:val="24"/>
        </w:rPr>
        <w:t xml:space="preserve"> </w:t>
      </w:r>
    </w:p>
    <w:p w14:paraId="20A6201B" w14:textId="7ECB1F54" w:rsidR="0098633A" w:rsidRPr="0098633A" w:rsidRDefault="0098633A" w:rsidP="0098633A">
      <w:pPr>
        <w:rPr>
          <w:rFonts w:cs="Times New Roman"/>
          <w:color w:val="000000"/>
        </w:rPr>
      </w:pPr>
      <w:r w:rsidRPr="006D7A4B">
        <w:rPr>
          <w:rFonts w:cs="Times New Roman"/>
          <w:i/>
          <w:iCs/>
          <w:color w:val="000000"/>
        </w:rPr>
        <w:t xml:space="preserve">Neither </w:t>
      </w:r>
      <w:r>
        <w:rPr>
          <w:rFonts w:cs="Times New Roman"/>
          <w:i/>
          <w:iCs/>
          <w:color w:val="000000"/>
        </w:rPr>
        <w:t>Canadian Securities Exchange</w:t>
      </w:r>
      <w:r w:rsidRPr="006D7A4B">
        <w:rPr>
          <w:rFonts w:cs="Times New Roman"/>
          <w:i/>
          <w:iCs/>
          <w:color w:val="000000"/>
        </w:rPr>
        <w:t xml:space="preserve"> nor its Regulation Services Provider (as that term is defined in the policies of the </w:t>
      </w:r>
      <w:r>
        <w:rPr>
          <w:rFonts w:cs="Times New Roman"/>
          <w:i/>
          <w:iCs/>
          <w:color w:val="000000"/>
        </w:rPr>
        <w:t>Canadian Securities Exchange</w:t>
      </w:r>
      <w:r w:rsidRPr="006D7A4B">
        <w:rPr>
          <w:rFonts w:cs="Times New Roman"/>
          <w:i/>
          <w:iCs/>
          <w:color w:val="000000"/>
        </w:rPr>
        <w:t xml:space="preserve">) accepts responsibility for the adequacy or accuracy of this news release. </w:t>
      </w:r>
    </w:p>
    <w:p w14:paraId="164C96A9" w14:textId="2C2E90E5" w:rsidR="00B11882" w:rsidRPr="00756A06" w:rsidRDefault="00B11882" w:rsidP="009621B5">
      <w:pPr>
        <w:autoSpaceDE w:val="0"/>
        <w:autoSpaceDN w:val="0"/>
        <w:adjustRightInd w:val="0"/>
        <w:spacing w:line="240" w:lineRule="auto"/>
        <w:jc w:val="left"/>
        <w:rPr>
          <w:b/>
          <w:bCs/>
        </w:rPr>
      </w:pPr>
      <w:r w:rsidRPr="00756A06">
        <w:rPr>
          <w:b/>
          <w:bCs/>
        </w:rPr>
        <w:t>Forward looking information</w:t>
      </w:r>
    </w:p>
    <w:p w14:paraId="0CC1CA36" w14:textId="77777777" w:rsidR="00B11882" w:rsidRDefault="00B11882" w:rsidP="009621B5">
      <w:pPr>
        <w:autoSpaceDE w:val="0"/>
        <w:autoSpaceDN w:val="0"/>
        <w:adjustRightInd w:val="0"/>
        <w:spacing w:line="240" w:lineRule="auto"/>
        <w:jc w:val="left"/>
      </w:pPr>
    </w:p>
    <w:p w14:paraId="0A8839F9" w14:textId="77777777" w:rsidR="00C562EA" w:rsidRDefault="00B11882" w:rsidP="000D71AD">
      <w:r>
        <w:t xml:space="preserve">This news release includes certain "forward-looking statements" which are not comprised of historical facts. Forward-looking statements include estimates and statements that describe the Company’s </w:t>
      </w:r>
      <w:proofErr w:type="gramStart"/>
      <w:r>
        <w:t>future plans</w:t>
      </w:r>
      <w:proofErr w:type="gramEnd"/>
      <w:r>
        <w:t xml:space="preserve">, objectives or goals, including words to the effect that the Company or management expects a stated condition or result to occur. Forward-looking statements may be identified by such terms as “believes”, “anticipates”, “expects”, “estimates”, “may”, “could”, “would”, “will”, or “plan”. Since forward-looking statements are based on assumptions and address future events and conditions, by their very nature they involve inherent risks and uncertainties. Although these statements are based on information currently available to the Company, the Company provides no assurance that actual results will meet management’s expectations. Risks, </w:t>
      </w:r>
      <w:proofErr w:type="gramStart"/>
      <w:r>
        <w:t>uncertainties</w:t>
      </w:r>
      <w:proofErr w:type="gramEnd"/>
      <w:r>
        <w:t xml:space="preserve"> and other factors involved with forward-looking information could cause actual events, results, performance, prospects and opportunities to differ materially from those expressed </w:t>
      </w:r>
      <w:r>
        <w:lastRenderedPageBreak/>
        <w:t>or implied by such forward-looking information. Forward looking information in this news release includes, but is not limited to, closing of the Agreement, exercising the Option, the acquisition of low cost and potentially high reward lithium projects, the ability to keep exploration costs low, expect</w:t>
      </w:r>
      <w:r>
        <w:rPr>
          <w:sz w:val="24"/>
          <w:szCs w:val="24"/>
        </w:rPr>
        <w:t>ed access to regional lithium processing hubs</w:t>
      </w:r>
      <w:r>
        <w:t xml:space="preserve">, the Company’s objectives, goals or future plans, statements, exploration results, potential mineralization, the estimation of mineral resources, exploration and mine development plans, timing of the commencement of operations and estimates of market conditions. Factors that could cause actual results to differ materially from such forward-looking information include, but are not limited to: the ability to anticipate and counteract the effects of COVID-19 pandemic on the business of the Company, including without limitation the effects of COVID-19 on the capital markets, commodity prices supply chain disruptions, restrictions on labour and workplace attendance and local and international travel, failure to receive requisite approvals in respect of the foregoing, failure to identify mineral resources, failure to convert estimated mineral resources to reserves, the inability to complete a feasibility study which recommends a production decision, the preliminary nature of metallurgical test results, delays in obtaining or failures to obtain required governmental, environmental or other project approvals, political risks, inability to fulfill the duty to accommodate First Nations and other indigenous peoples, uncertainties relating to the availability and costs of financing needed in the future, changes in equity markets, inflation, changes in exchange rates, fluctuations in commodity prices, delays in the development of projects, capital and operating costs varying significantly from estimates and the other risks involved in the mineral exploration and development industry, and those risks set out in the Company’s public documents filed on SEDAR. Although the Company believes that the assumptions and factors used in preparing the forward-looking information in this news release are reasonable, undue reliance should not be placed on such information, which only applies as of the date of this news release, and no assurance can be given that such events will occur in the disclosed time frames or at all. The Company disclaims any intention or obligation to update or revise any forward-looking information, whether </w:t>
      </w:r>
      <w:proofErr w:type="gramStart"/>
      <w:r>
        <w:t>as a result of</w:t>
      </w:r>
      <w:proofErr w:type="gramEnd"/>
      <w:r>
        <w:t xml:space="preserve"> new information, future events or otherwise, other than as required by law.</w:t>
      </w:r>
    </w:p>
    <w:p w14:paraId="6DDB7F59" w14:textId="484E9A74" w:rsidR="00E35D34" w:rsidRDefault="008D6C3F" w:rsidP="000D71AD">
      <w:pPr>
        <w:rPr>
          <w:lang w:val="en-GB"/>
        </w:rPr>
      </w:pPr>
      <w:r>
        <w:rPr>
          <w:noProof/>
          <w:lang w:val="en-GB"/>
        </w:rPr>
        <w:lastRenderedPageBreak/>
        <w:drawing>
          <wp:inline distT="0" distB="0" distL="0" distR="0" wp14:anchorId="2317BE6F" wp14:editId="4DA4B594">
            <wp:extent cx="5876014" cy="55694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899386" cy="5591592"/>
                    </a:xfrm>
                    <a:prstGeom prst="rect">
                      <a:avLst/>
                    </a:prstGeom>
                  </pic:spPr>
                </pic:pic>
              </a:graphicData>
            </a:graphic>
          </wp:inline>
        </w:drawing>
      </w:r>
    </w:p>
    <w:p w14:paraId="6903CBCC" w14:textId="0D7D6261" w:rsidR="00E35D34" w:rsidRDefault="00E35D34" w:rsidP="000D71AD">
      <w:pPr>
        <w:rPr>
          <w:lang w:val="en-GB"/>
        </w:rPr>
      </w:pPr>
      <w:r>
        <w:rPr>
          <w:lang w:val="en-GB"/>
        </w:rPr>
        <w:t xml:space="preserve">Figure </w:t>
      </w:r>
      <w:r w:rsidR="002476C0">
        <w:rPr>
          <w:lang w:val="en-GB"/>
        </w:rPr>
        <w:t>1</w:t>
      </w:r>
      <w:r>
        <w:rPr>
          <w:lang w:val="en-GB"/>
        </w:rPr>
        <w:t xml:space="preserve">: </w:t>
      </w:r>
      <w:r w:rsidR="00907C26">
        <w:rPr>
          <w:lang w:val="en-GB"/>
        </w:rPr>
        <w:t xml:space="preserve">Big Bang </w:t>
      </w:r>
      <w:r w:rsidR="00C65BD4">
        <w:rPr>
          <w:lang w:val="en-GB"/>
        </w:rPr>
        <w:t>Lithium</w:t>
      </w:r>
      <w:r>
        <w:rPr>
          <w:lang w:val="en-GB"/>
        </w:rPr>
        <w:t xml:space="preserve"> Project location map</w:t>
      </w:r>
      <w:r w:rsidR="008A0884">
        <w:rPr>
          <w:lang w:val="en-GB"/>
        </w:rPr>
        <w:t xml:space="preserve"> in NW Ontario, Canada</w:t>
      </w:r>
    </w:p>
    <w:p w14:paraId="32C58C07" w14:textId="4A82F878" w:rsidR="005D5EDC" w:rsidRDefault="005D5EDC" w:rsidP="000D71AD">
      <w:pPr>
        <w:rPr>
          <w:lang w:val="en-GB"/>
        </w:rPr>
      </w:pPr>
    </w:p>
    <w:p w14:paraId="1D82DFA6" w14:textId="1EE72A5D" w:rsidR="00413934" w:rsidRDefault="00C166BE" w:rsidP="000D71AD">
      <w:pPr>
        <w:rPr>
          <w:lang w:val="en-GB"/>
        </w:rPr>
      </w:pPr>
      <w:r>
        <w:rPr>
          <w:noProof/>
        </w:rPr>
        <w:lastRenderedPageBreak/>
        <w:drawing>
          <wp:inline distT="0" distB="0" distL="0" distR="0" wp14:anchorId="2550FD2A" wp14:editId="476A2D11">
            <wp:extent cx="5915770" cy="5677482"/>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28049" cy="5689266"/>
                    </a:xfrm>
                    <a:prstGeom prst="rect">
                      <a:avLst/>
                    </a:prstGeom>
                  </pic:spPr>
                </pic:pic>
              </a:graphicData>
            </a:graphic>
          </wp:inline>
        </w:drawing>
      </w:r>
    </w:p>
    <w:p w14:paraId="0823EE50" w14:textId="13223355" w:rsidR="007F6461" w:rsidRDefault="007F6461" w:rsidP="000D71AD">
      <w:pPr>
        <w:rPr>
          <w:lang w:val="en-GB"/>
        </w:rPr>
      </w:pPr>
    </w:p>
    <w:p w14:paraId="7378E7B4" w14:textId="2ACF6B19" w:rsidR="00413934" w:rsidRDefault="00413934" w:rsidP="000D71AD">
      <w:pPr>
        <w:rPr>
          <w:lang w:val="en-GB"/>
        </w:rPr>
      </w:pPr>
      <w:r>
        <w:rPr>
          <w:lang w:val="en-GB"/>
        </w:rPr>
        <w:t xml:space="preserve">Figure 2: </w:t>
      </w:r>
      <w:r w:rsidR="008A0884">
        <w:rPr>
          <w:lang w:val="en-GB"/>
        </w:rPr>
        <w:t xml:space="preserve">Northwest Ontario Regional Map </w:t>
      </w:r>
      <w:r w:rsidR="00C166BE">
        <w:rPr>
          <w:lang w:val="en-GB"/>
        </w:rPr>
        <w:t xml:space="preserve">with select lithium projects </w:t>
      </w:r>
      <w:r w:rsidR="008A0884">
        <w:rPr>
          <w:lang w:val="en-GB"/>
        </w:rPr>
        <w:t xml:space="preserve">and </w:t>
      </w:r>
      <w:r w:rsidR="008D6C3F">
        <w:rPr>
          <w:lang w:val="en-GB"/>
        </w:rPr>
        <w:t>Big Bang</w:t>
      </w:r>
      <w:r>
        <w:rPr>
          <w:lang w:val="en-GB"/>
        </w:rPr>
        <w:t xml:space="preserve"> Lithium Project </w:t>
      </w:r>
    </w:p>
    <w:p w14:paraId="724C55AD" w14:textId="0ECFFFEB" w:rsidR="00C166BE" w:rsidRDefault="00C166BE" w:rsidP="000D71AD">
      <w:pPr>
        <w:rPr>
          <w:lang w:val="en-GB"/>
        </w:rPr>
      </w:pPr>
      <w:r>
        <w:rPr>
          <w:noProof/>
          <w:lang w:val="en-GB"/>
        </w:rPr>
        <w:lastRenderedPageBreak/>
        <w:drawing>
          <wp:inline distT="0" distB="0" distL="0" distR="0" wp14:anchorId="5C99889A" wp14:editId="413C73E0">
            <wp:extent cx="6162261" cy="3996086"/>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6175365" cy="4004584"/>
                    </a:xfrm>
                    <a:prstGeom prst="rect">
                      <a:avLst/>
                    </a:prstGeom>
                  </pic:spPr>
                </pic:pic>
              </a:graphicData>
            </a:graphic>
          </wp:inline>
        </w:drawing>
      </w:r>
    </w:p>
    <w:p w14:paraId="61AAFC80" w14:textId="61A85022" w:rsidR="00C166BE" w:rsidRDefault="00C166BE" w:rsidP="000D71AD">
      <w:pPr>
        <w:rPr>
          <w:lang w:val="en-GB"/>
        </w:rPr>
      </w:pPr>
      <w:r>
        <w:rPr>
          <w:lang w:val="en-GB"/>
        </w:rPr>
        <w:t>Figure 3: Location and roads to Big Bang Lithium Project</w:t>
      </w:r>
    </w:p>
    <w:p w14:paraId="111705CA" w14:textId="77777777" w:rsidR="00C166BE" w:rsidRDefault="00C166BE" w:rsidP="000D71AD">
      <w:pPr>
        <w:rPr>
          <w:lang w:val="en-GB"/>
        </w:rPr>
      </w:pPr>
    </w:p>
    <w:p w14:paraId="5127C841" w14:textId="0698897E" w:rsidR="00C166BE" w:rsidRDefault="00C166BE" w:rsidP="000D71AD">
      <w:pPr>
        <w:rPr>
          <w:lang w:val="en-GB"/>
        </w:rPr>
      </w:pPr>
      <w:r>
        <w:rPr>
          <w:noProof/>
          <w:lang w:val="en-GB"/>
        </w:rPr>
        <w:drawing>
          <wp:inline distT="0" distB="0" distL="0" distR="0" wp14:anchorId="24DF4964" wp14:editId="7E60C667">
            <wp:extent cx="6314173" cy="32600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6325821" cy="3266049"/>
                    </a:xfrm>
                    <a:prstGeom prst="rect">
                      <a:avLst/>
                    </a:prstGeom>
                  </pic:spPr>
                </pic:pic>
              </a:graphicData>
            </a:graphic>
          </wp:inline>
        </w:drawing>
      </w:r>
    </w:p>
    <w:p w14:paraId="1A36E71C" w14:textId="7B71E5A4" w:rsidR="00C166BE" w:rsidRDefault="00C166BE" w:rsidP="000D71AD">
      <w:pPr>
        <w:rPr>
          <w:lang w:val="en-GB"/>
        </w:rPr>
      </w:pPr>
      <w:r>
        <w:rPr>
          <w:lang w:val="en-GB"/>
        </w:rPr>
        <w:t>Figure 4: Big Bang Lithium Project local geology and structure</w:t>
      </w:r>
    </w:p>
    <w:p w14:paraId="6896E6B7" w14:textId="58AA8F26" w:rsidR="00C42290" w:rsidRDefault="00C42290" w:rsidP="000D71AD">
      <w:pPr>
        <w:rPr>
          <w:lang w:val="en-GB"/>
        </w:rPr>
      </w:pPr>
    </w:p>
    <w:sectPr w:rsidR="00C42290" w:rsidSect="005B55E8">
      <w:footerReference w:type="default" r:id="rId15"/>
      <w:pgSz w:w="12240" w:h="15840"/>
      <w:pgMar w:top="1247" w:right="1440" w:bottom="851"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1A96C" w14:textId="77777777" w:rsidR="00FC6483" w:rsidRDefault="00FC6483" w:rsidP="00CA51B6">
      <w:pPr>
        <w:spacing w:after="0" w:line="240" w:lineRule="auto"/>
      </w:pPr>
      <w:r>
        <w:separator/>
      </w:r>
    </w:p>
  </w:endnote>
  <w:endnote w:type="continuationSeparator" w:id="0">
    <w:p w14:paraId="14E94C9B" w14:textId="77777777" w:rsidR="00FC6483" w:rsidRDefault="00FC6483" w:rsidP="00CA5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MinchoB">
    <w:altName w:val="Yu Gothic"/>
    <w:panose1 w:val="00000000000000000000"/>
    <w:charset w:val="80"/>
    <w:family w:val="roman"/>
    <w:notTrueType/>
    <w:pitch w:val="default"/>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5509049"/>
      <w:docPartObj>
        <w:docPartGallery w:val="Page Numbers (Bottom of Page)"/>
        <w:docPartUnique/>
      </w:docPartObj>
    </w:sdtPr>
    <w:sdtEndPr>
      <w:rPr>
        <w:noProof/>
      </w:rPr>
    </w:sdtEndPr>
    <w:sdtContent>
      <w:p w14:paraId="715AB7D3" w14:textId="194339BB" w:rsidR="005958F1" w:rsidRDefault="005958F1">
        <w:pPr>
          <w:pStyle w:val="Footer"/>
          <w:jc w:val="center"/>
        </w:pPr>
        <w:r>
          <w:fldChar w:fldCharType="begin"/>
        </w:r>
        <w:r>
          <w:instrText xml:space="preserve"> PAGE   \* MERGEFORMAT </w:instrText>
        </w:r>
        <w:r>
          <w:fldChar w:fldCharType="separate"/>
        </w:r>
        <w:r w:rsidR="001A27D4">
          <w:rPr>
            <w:noProof/>
          </w:rPr>
          <w:t>3</w:t>
        </w:r>
        <w:r>
          <w:rPr>
            <w:noProof/>
          </w:rPr>
          <w:fldChar w:fldCharType="end"/>
        </w:r>
      </w:p>
    </w:sdtContent>
  </w:sdt>
  <w:p w14:paraId="777E9CB7" w14:textId="77777777" w:rsidR="00FB067D" w:rsidRDefault="00FB06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E5E1E" w14:textId="77777777" w:rsidR="00FC6483" w:rsidRDefault="00FC6483" w:rsidP="00CA51B6">
      <w:pPr>
        <w:spacing w:after="0" w:line="240" w:lineRule="auto"/>
      </w:pPr>
      <w:r>
        <w:separator/>
      </w:r>
    </w:p>
  </w:footnote>
  <w:footnote w:type="continuationSeparator" w:id="0">
    <w:p w14:paraId="71BDDFDF" w14:textId="77777777" w:rsidR="00FC6483" w:rsidRDefault="00FC6483" w:rsidP="00CA51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6679C"/>
    <w:multiLevelType w:val="hybridMultilevel"/>
    <w:tmpl w:val="293AE9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2981623"/>
    <w:multiLevelType w:val="hybridMultilevel"/>
    <w:tmpl w:val="DCBA88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09A58CC"/>
    <w:multiLevelType w:val="hybridMultilevel"/>
    <w:tmpl w:val="87204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BC5899"/>
    <w:multiLevelType w:val="hybridMultilevel"/>
    <w:tmpl w:val="4800BA7C"/>
    <w:lvl w:ilvl="0" w:tplc="10090001">
      <w:start w:val="1"/>
      <w:numFmt w:val="bullet"/>
      <w:lvlText w:val=""/>
      <w:lvlJc w:val="left"/>
      <w:pPr>
        <w:ind w:left="774" w:hanging="360"/>
      </w:pPr>
      <w:rPr>
        <w:rFonts w:ascii="Symbol" w:hAnsi="Symbol" w:hint="default"/>
      </w:rPr>
    </w:lvl>
    <w:lvl w:ilvl="1" w:tplc="10090003" w:tentative="1">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4" w15:restartNumberingAfterBreak="0">
    <w:nsid w:val="27383C0A"/>
    <w:multiLevelType w:val="hybridMultilevel"/>
    <w:tmpl w:val="A31E23D8"/>
    <w:lvl w:ilvl="0" w:tplc="04090001">
      <w:start w:val="1"/>
      <w:numFmt w:val="bullet"/>
      <w:lvlText w:val=""/>
      <w:lvlJc w:val="left"/>
      <w:pPr>
        <w:ind w:left="720" w:hanging="360"/>
      </w:pPr>
      <w:rPr>
        <w:rFonts w:ascii="Symbol" w:hAnsi="Symbol" w:hint="default"/>
      </w:rPr>
    </w:lvl>
    <w:lvl w:ilvl="1" w:tplc="6F4C57B2">
      <w:numFmt w:val="bullet"/>
      <w:lvlText w:val="•"/>
      <w:lvlJc w:val="left"/>
      <w:pPr>
        <w:ind w:left="1800" w:hanging="720"/>
      </w:pPr>
      <w:rPr>
        <w:rFonts w:ascii="Times New Roman" w:eastAsia="HGMinchoB"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EE66EE"/>
    <w:multiLevelType w:val="hybridMultilevel"/>
    <w:tmpl w:val="8C5E6F24"/>
    <w:lvl w:ilvl="0" w:tplc="B8006DA6">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6CD18C0"/>
    <w:multiLevelType w:val="hybridMultilevel"/>
    <w:tmpl w:val="7EFAE0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9940F48"/>
    <w:multiLevelType w:val="hybridMultilevel"/>
    <w:tmpl w:val="C9647A9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3EA803AE"/>
    <w:multiLevelType w:val="hybridMultilevel"/>
    <w:tmpl w:val="B382F664"/>
    <w:lvl w:ilvl="0" w:tplc="10090001">
      <w:start w:val="1"/>
      <w:numFmt w:val="bullet"/>
      <w:lvlText w:val=""/>
      <w:lvlJc w:val="left"/>
      <w:pPr>
        <w:ind w:left="774" w:hanging="360"/>
      </w:pPr>
      <w:rPr>
        <w:rFonts w:ascii="Symbol" w:hAnsi="Symbol" w:hint="default"/>
      </w:rPr>
    </w:lvl>
    <w:lvl w:ilvl="1" w:tplc="10090003" w:tentative="1">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9" w15:restartNumberingAfterBreak="0">
    <w:nsid w:val="476C3F3D"/>
    <w:multiLevelType w:val="hybridMultilevel"/>
    <w:tmpl w:val="9320AD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8582580"/>
    <w:multiLevelType w:val="hybridMultilevel"/>
    <w:tmpl w:val="B8E003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B1243DF"/>
    <w:multiLevelType w:val="hybridMultilevel"/>
    <w:tmpl w:val="F6220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674129"/>
    <w:multiLevelType w:val="hybridMultilevel"/>
    <w:tmpl w:val="F22E63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77B2C90"/>
    <w:multiLevelType w:val="hybridMultilevel"/>
    <w:tmpl w:val="89BA47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B0908DD"/>
    <w:multiLevelType w:val="hybridMultilevel"/>
    <w:tmpl w:val="5016E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30400D"/>
    <w:multiLevelType w:val="hybridMultilevel"/>
    <w:tmpl w:val="C994E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19338D"/>
    <w:multiLevelType w:val="hybridMultilevel"/>
    <w:tmpl w:val="A6D024D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70AA0489"/>
    <w:multiLevelType w:val="hybridMultilevel"/>
    <w:tmpl w:val="36409DC2"/>
    <w:lvl w:ilvl="0" w:tplc="10090001">
      <w:start w:val="1"/>
      <w:numFmt w:val="bullet"/>
      <w:lvlText w:val=""/>
      <w:lvlJc w:val="left"/>
      <w:pPr>
        <w:ind w:left="828" w:hanging="360"/>
      </w:pPr>
      <w:rPr>
        <w:rFonts w:ascii="Symbol" w:hAnsi="Symbol" w:hint="default"/>
      </w:rPr>
    </w:lvl>
    <w:lvl w:ilvl="1" w:tplc="10090003" w:tentative="1">
      <w:start w:val="1"/>
      <w:numFmt w:val="bullet"/>
      <w:lvlText w:val="o"/>
      <w:lvlJc w:val="left"/>
      <w:pPr>
        <w:ind w:left="1548" w:hanging="360"/>
      </w:pPr>
      <w:rPr>
        <w:rFonts w:ascii="Courier New" w:hAnsi="Courier New" w:cs="Courier New" w:hint="default"/>
      </w:rPr>
    </w:lvl>
    <w:lvl w:ilvl="2" w:tplc="10090005" w:tentative="1">
      <w:start w:val="1"/>
      <w:numFmt w:val="bullet"/>
      <w:lvlText w:val=""/>
      <w:lvlJc w:val="left"/>
      <w:pPr>
        <w:ind w:left="2268" w:hanging="360"/>
      </w:pPr>
      <w:rPr>
        <w:rFonts w:ascii="Wingdings" w:hAnsi="Wingdings" w:hint="default"/>
      </w:rPr>
    </w:lvl>
    <w:lvl w:ilvl="3" w:tplc="10090001" w:tentative="1">
      <w:start w:val="1"/>
      <w:numFmt w:val="bullet"/>
      <w:lvlText w:val=""/>
      <w:lvlJc w:val="left"/>
      <w:pPr>
        <w:ind w:left="2988" w:hanging="360"/>
      </w:pPr>
      <w:rPr>
        <w:rFonts w:ascii="Symbol" w:hAnsi="Symbol" w:hint="default"/>
      </w:rPr>
    </w:lvl>
    <w:lvl w:ilvl="4" w:tplc="10090003" w:tentative="1">
      <w:start w:val="1"/>
      <w:numFmt w:val="bullet"/>
      <w:lvlText w:val="o"/>
      <w:lvlJc w:val="left"/>
      <w:pPr>
        <w:ind w:left="3708" w:hanging="360"/>
      </w:pPr>
      <w:rPr>
        <w:rFonts w:ascii="Courier New" w:hAnsi="Courier New" w:cs="Courier New" w:hint="default"/>
      </w:rPr>
    </w:lvl>
    <w:lvl w:ilvl="5" w:tplc="10090005" w:tentative="1">
      <w:start w:val="1"/>
      <w:numFmt w:val="bullet"/>
      <w:lvlText w:val=""/>
      <w:lvlJc w:val="left"/>
      <w:pPr>
        <w:ind w:left="4428" w:hanging="360"/>
      </w:pPr>
      <w:rPr>
        <w:rFonts w:ascii="Wingdings" w:hAnsi="Wingdings" w:hint="default"/>
      </w:rPr>
    </w:lvl>
    <w:lvl w:ilvl="6" w:tplc="10090001" w:tentative="1">
      <w:start w:val="1"/>
      <w:numFmt w:val="bullet"/>
      <w:lvlText w:val=""/>
      <w:lvlJc w:val="left"/>
      <w:pPr>
        <w:ind w:left="5148" w:hanging="360"/>
      </w:pPr>
      <w:rPr>
        <w:rFonts w:ascii="Symbol" w:hAnsi="Symbol" w:hint="default"/>
      </w:rPr>
    </w:lvl>
    <w:lvl w:ilvl="7" w:tplc="10090003" w:tentative="1">
      <w:start w:val="1"/>
      <w:numFmt w:val="bullet"/>
      <w:lvlText w:val="o"/>
      <w:lvlJc w:val="left"/>
      <w:pPr>
        <w:ind w:left="5868" w:hanging="360"/>
      </w:pPr>
      <w:rPr>
        <w:rFonts w:ascii="Courier New" w:hAnsi="Courier New" w:cs="Courier New" w:hint="default"/>
      </w:rPr>
    </w:lvl>
    <w:lvl w:ilvl="8" w:tplc="10090005" w:tentative="1">
      <w:start w:val="1"/>
      <w:numFmt w:val="bullet"/>
      <w:lvlText w:val=""/>
      <w:lvlJc w:val="left"/>
      <w:pPr>
        <w:ind w:left="6588" w:hanging="360"/>
      </w:pPr>
      <w:rPr>
        <w:rFonts w:ascii="Wingdings" w:hAnsi="Wingdings" w:hint="default"/>
      </w:rPr>
    </w:lvl>
  </w:abstractNum>
  <w:abstractNum w:abstractNumId="18" w15:restartNumberingAfterBreak="0">
    <w:nsid w:val="7B8A2E31"/>
    <w:multiLevelType w:val="hybridMultilevel"/>
    <w:tmpl w:val="81F640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546187578">
    <w:abstractNumId w:val="9"/>
  </w:num>
  <w:num w:numId="2" w16cid:durableId="299195739">
    <w:abstractNumId w:val="12"/>
  </w:num>
  <w:num w:numId="3" w16cid:durableId="106824580">
    <w:abstractNumId w:val="14"/>
  </w:num>
  <w:num w:numId="4" w16cid:durableId="1504006878">
    <w:abstractNumId w:val="18"/>
  </w:num>
  <w:num w:numId="5" w16cid:durableId="2098862836">
    <w:abstractNumId w:val="7"/>
  </w:num>
  <w:num w:numId="6" w16cid:durableId="42290936">
    <w:abstractNumId w:val="3"/>
  </w:num>
  <w:num w:numId="7" w16cid:durableId="1516460437">
    <w:abstractNumId w:val="17"/>
  </w:num>
  <w:num w:numId="8" w16cid:durableId="1231890355">
    <w:abstractNumId w:val="8"/>
  </w:num>
  <w:num w:numId="9" w16cid:durableId="1463883174">
    <w:abstractNumId w:val="0"/>
  </w:num>
  <w:num w:numId="10" w16cid:durableId="1182739652">
    <w:abstractNumId w:val="6"/>
  </w:num>
  <w:num w:numId="11" w16cid:durableId="1081102052">
    <w:abstractNumId w:val="16"/>
  </w:num>
  <w:num w:numId="12" w16cid:durableId="155458879">
    <w:abstractNumId w:val="10"/>
  </w:num>
  <w:num w:numId="13" w16cid:durableId="382867735">
    <w:abstractNumId w:val="15"/>
  </w:num>
  <w:num w:numId="14" w16cid:durableId="2032029503">
    <w:abstractNumId w:val="2"/>
  </w:num>
  <w:num w:numId="15" w16cid:durableId="1756511027">
    <w:abstractNumId w:val="13"/>
  </w:num>
  <w:num w:numId="16" w16cid:durableId="551888976">
    <w:abstractNumId w:val="4"/>
  </w:num>
  <w:num w:numId="17" w16cid:durableId="479349267">
    <w:abstractNumId w:val="11"/>
  </w:num>
  <w:num w:numId="18" w16cid:durableId="1012335620">
    <w:abstractNumId w:val="1"/>
  </w:num>
  <w:num w:numId="19" w16cid:durableId="185137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U0Mje0NDI2NzO1tDRT0lEKTi0uzszPAykwrAUAe3pGEywAAAA="/>
  </w:docVars>
  <w:rsids>
    <w:rsidRoot w:val="00CA51B6"/>
    <w:rsid w:val="0000095C"/>
    <w:rsid w:val="000009B7"/>
    <w:rsid w:val="00002986"/>
    <w:rsid w:val="00004EC9"/>
    <w:rsid w:val="000055ED"/>
    <w:rsid w:val="0000635E"/>
    <w:rsid w:val="00007E11"/>
    <w:rsid w:val="00013EB3"/>
    <w:rsid w:val="00015123"/>
    <w:rsid w:val="00016C4C"/>
    <w:rsid w:val="000202D2"/>
    <w:rsid w:val="00021557"/>
    <w:rsid w:val="000225D9"/>
    <w:rsid w:val="00022C39"/>
    <w:rsid w:val="00026ECB"/>
    <w:rsid w:val="00033D94"/>
    <w:rsid w:val="00035709"/>
    <w:rsid w:val="00041984"/>
    <w:rsid w:val="00044182"/>
    <w:rsid w:val="00044D3E"/>
    <w:rsid w:val="000455A2"/>
    <w:rsid w:val="000457FB"/>
    <w:rsid w:val="00046CC1"/>
    <w:rsid w:val="00047D31"/>
    <w:rsid w:val="00063DA1"/>
    <w:rsid w:val="00063E39"/>
    <w:rsid w:val="00066770"/>
    <w:rsid w:val="00067E48"/>
    <w:rsid w:val="00067F2B"/>
    <w:rsid w:val="00070C42"/>
    <w:rsid w:val="0007150A"/>
    <w:rsid w:val="0007238E"/>
    <w:rsid w:val="00072B90"/>
    <w:rsid w:val="00074A24"/>
    <w:rsid w:val="00074A65"/>
    <w:rsid w:val="00074B88"/>
    <w:rsid w:val="00074D6C"/>
    <w:rsid w:val="00077497"/>
    <w:rsid w:val="00077ADC"/>
    <w:rsid w:val="00080BD5"/>
    <w:rsid w:val="000819B5"/>
    <w:rsid w:val="000831D0"/>
    <w:rsid w:val="00083AF1"/>
    <w:rsid w:val="00084B07"/>
    <w:rsid w:val="00084ECE"/>
    <w:rsid w:val="000879E3"/>
    <w:rsid w:val="000908EF"/>
    <w:rsid w:val="000933B5"/>
    <w:rsid w:val="00093411"/>
    <w:rsid w:val="000A44CB"/>
    <w:rsid w:val="000A6D9C"/>
    <w:rsid w:val="000A78B2"/>
    <w:rsid w:val="000A7BFA"/>
    <w:rsid w:val="000B780C"/>
    <w:rsid w:val="000C1147"/>
    <w:rsid w:val="000C33C0"/>
    <w:rsid w:val="000C4A60"/>
    <w:rsid w:val="000C7398"/>
    <w:rsid w:val="000C73E6"/>
    <w:rsid w:val="000C77D2"/>
    <w:rsid w:val="000D03DE"/>
    <w:rsid w:val="000D14B1"/>
    <w:rsid w:val="000D263C"/>
    <w:rsid w:val="000D5B09"/>
    <w:rsid w:val="000D5CA0"/>
    <w:rsid w:val="000D71AD"/>
    <w:rsid w:val="000E2031"/>
    <w:rsid w:val="000E20B7"/>
    <w:rsid w:val="000E2642"/>
    <w:rsid w:val="000E4056"/>
    <w:rsid w:val="000E6B0E"/>
    <w:rsid w:val="000F3299"/>
    <w:rsid w:val="000F4292"/>
    <w:rsid w:val="00101A2A"/>
    <w:rsid w:val="00101AFE"/>
    <w:rsid w:val="001022C0"/>
    <w:rsid w:val="00102DC8"/>
    <w:rsid w:val="00102F40"/>
    <w:rsid w:val="00105637"/>
    <w:rsid w:val="00106F13"/>
    <w:rsid w:val="00107581"/>
    <w:rsid w:val="001077CE"/>
    <w:rsid w:val="00107975"/>
    <w:rsid w:val="00107A2B"/>
    <w:rsid w:val="00110469"/>
    <w:rsid w:val="0011199E"/>
    <w:rsid w:val="00112272"/>
    <w:rsid w:val="00113760"/>
    <w:rsid w:val="00114024"/>
    <w:rsid w:val="001143B5"/>
    <w:rsid w:val="001146FB"/>
    <w:rsid w:val="00115F6E"/>
    <w:rsid w:val="001166BE"/>
    <w:rsid w:val="001216E7"/>
    <w:rsid w:val="00122A54"/>
    <w:rsid w:val="00123650"/>
    <w:rsid w:val="00124904"/>
    <w:rsid w:val="00124D8F"/>
    <w:rsid w:val="00125CF4"/>
    <w:rsid w:val="00131E03"/>
    <w:rsid w:val="001344A7"/>
    <w:rsid w:val="00135628"/>
    <w:rsid w:val="00142252"/>
    <w:rsid w:val="001508AA"/>
    <w:rsid w:val="00153BDA"/>
    <w:rsid w:val="001553E1"/>
    <w:rsid w:val="001555AF"/>
    <w:rsid w:val="00163236"/>
    <w:rsid w:val="00163A2A"/>
    <w:rsid w:val="00164557"/>
    <w:rsid w:val="00165D18"/>
    <w:rsid w:val="00167A80"/>
    <w:rsid w:val="00167AF9"/>
    <w:rsid w:val="001755B4"/>
    <w:rsid w:val="00175797"/>
    <w:rsid w:val="00175A2A"/>
    <w:rsid w:val="00183FCF"/>
    <w:rsid w:val="00184EFE"/>
    <w:rsid w:val="001850F8"/>
    <w:rsid w:val="00186070"/>
    <w:rsid w:val="00190606"/>
    <w:rsid w:val="00194B11"/>
    <w:rsid w:val="00196303"/>
    <w:rsid w:val="00197E4E"/>
    <w:rsid w:val="001A063B"/>
    <w:rsid w:val="001A157D"/>
    <w:rsid w:val="001A27D4"/>
    <w:rsid w:val="001A469B"/>
    <w:rsid w:val="001A643B"/>
    <w:rsid w:val="001A6DBF"/>
    <w:rsid w:val="001A6E04"/>
    <w:rsid w:val="001A726E"/>
    <w:rsid w:val="001A74DB"/>
    <w:rsid w:val="001A7A66"/>
    <w:rsid w:val="001A7B25"/>
    <w:rsid w:val="001B16CF"/>
    <w:rsid w:val="001B1B7E"/>
    <w:rsid w:val="001B6146"/>
    <w:rsid w:val="001B6BD0"/>
    <w:rsid w:val="001B6CCE"/>
    <w:rsid w:val="001C09FB"/>
    <w:rsid w:val="001C23E3"/>
    <w:rsid w:val="001C2696"/>
    <w:rsid w:val="001C2F23"/>
    <w:rsid w:val="001C3B6D"/>
    <w:rsid w:val="001C57CC"/>
    <w:rsid w:val="001C65EB"/>
    <w:rsid w:val="001C6D2D"/>
    <w:rsid w:val="001C718F"/>
    <w:rsid w:val="001D133C"/>
    <w:rsid w:val="001D3120"/>
    <w:rsid w:val="001D4753"/>
    <w:rsid w:val="001D6D65"/>
    <w:rsid w:val="001E1D9B"/>
    <w:rsid w:val="001E3278"/>
    <w:rsid w:val="001E47A2"/>
    <w:rsid w:val="001E4AAE"/>
    <w:rsid w:val="001E7111"/>
    <w:rsid w:val="001F12D2"/>
    <w:rsid w:val="001F25F9"/>
    <w:rsid w:val="001F6173"/>
    <w:rsid w:val="001F67B0"/>
    <w:rsid w:val="00200488"/>
    <w:rsid w:val="0020054D"/>
    <w:rsid w:val="00201925"/>
    <w:rsid w:val="00203203"/>
    <w:rsid w:val="00204263"/>
    <w:rsid w:val="00204B39"/>
    <w:rsid w:val="00204E84"/>
    <w:rsid w:val="00210150"/>
    <w:rsid w:val="00210516"/>
    <w:rsid w:val="00211B9D"/>
    <w:rsid w:val="00212092"/>
    <w:rsid w:val="00215558"/>
    <w:rsid w:val="00221A75"/>
    <w:rsid w:val="00222CBE"/>
    <w:rsid w:val="0023001A"/>
    <w:rsid w:val="00231CA9"/>
    <w:rsid w:val="002338B4"/>
    <w:rsid w:val="0023403C"/>
    <w:rsid w:val="00234D01"/>
    <w:rsid w:val="00235D3F"/>
    <w:rsid w:val="002414B8"/>
    <w:rsid w:val="002429C9"/>
    <w:rsid w:val="00242C9F"/>
    <w:rsid w:val="00244B97"/>
    <w:rsid w:val="0024556F"/>
    <w:rsid w:val="0024594D"/>
    <w:rsid w:val="00247140"/>
    <w:rsid w:val="002476C0"/>
    <w:rsid w:val="00247892"/>
    <w:rsid w:val="0025038F"/>
    <w:rsid w:val="00250BA1"/>
    <w:rsid w:val="00250EC2"/>
    <w:rsid w:val="00253335"/>
    <w:rsid w:val="0025374A"/>
    <w:rsid w:val="00253EA1"/>
    <w:rsid w:val="00255337"/>
    <w:rsid w:val="00257B05"/>
    <w:rsid w:val="00265A12"/>
    <w:rsid w:val="0027088D"/>
    <w:rsid w:val="00270964"/>
    <w:rsid w:val="002716C7"/>
    <w:rsid w:val="00271BE1"/>
    <w:rsid w:val="00275142"/>
    <w:rsid w:val="00276092"/>
    <w:rsid w:val="00277FF9"/>
    <w:rsid w:val="00285751"/>
    <w:rsid w:val="0028587D"/>
    <w:rsid w:val="00286316"/>
    <w:rsid w:val="002873F1"/>
    <w:rsid w:val="002926F8"/>
    <w:rsid w:val="00292D8B"/>
    <w:rsid w:val="00294297"/>
    <w:rsid w:val="00294A71"/>
    <w:rsid w:val="00296C59"/>
    <w:rsid w:val="002A02D5"/>
    <w:rsid w:val="002A02D7"/>
    <w:rsid w:val="002A4A75"/>
    <w:rsid w:val="002A4B4A"/>
    <w:rsid w:val="002A4C4A"/>
    <w:rsid w:val="002A67E5"/>
    <w:rsid w:val="002B27B8"/>
    <w:rsid w:val="002B42D8"/>
    <w:rsid w:val="002B77BE"/>
    <w:rsid w:val="002C0A5A"/>
    <w:rsid w:val="002C2756"/>
    <w:rsid w:val="002C6321"/>
    <w:rsid w:val="002C6956"/>
    <w:rsid w:val="002D1E97"/>
    <w:rsid w:val="002D34AE"/>
    <w:rsid w:val="002D364A"/>
    <w:rsid w:val="002D3D5A"/>
    <w:rsid w:val="002D53B6"/>
    <w:rsid w:val="002D71AC"/>
    <w:rsid w:val="002D7423"/>
    <w:rsid w:val="002E2021"/>
    <w:rsid w:val="002E3F32"/>
    <w:rsid w:val="002E4F36"/>
    <w:rsid w:val="002E5543"/>
    <w:rsid w:val="002E5D3C"/>
    <w:rsid w:val="002E772E"/>
    <w:rsid w:val="002F0B83"/>
    <w:rsid w:val="002F500C"/>
    <w:rsid w:val="00300182"/>
    <w:rsid w:val="00300EAA"/>
    <w:rsid w:val="00300F6E"/>
    <w:rsid w:val="0030307A"/>
    <w:rsid w:val="00303EED"/>
    <w:rsid w:val="003046BE"/>
    <w:rsid w:val="0030501D"/>
    <w:rsid w:val="00306A7C"/>
    <w:rsid w:val="00311C9F"/>
    <w:rsid w:val="00312950"/>
    <w:rsid w:val="00317E7A"/>
    <w:rsid w:val="0032204A"/>
    <w:rsid w:val="0032504A"/>
    <w:rsid w:val="00326764"/>
    <w:rsid w:val="00331C23"/>
    <w:rsid w:val="00333D18"/>
    <w:rsid w:val="003359FB"/>
    <w:rsid w:val="00343790"/>
    <w:rsid w:val="00345687"/>
    <w:rsid w:val="00345E4C"/>
    <w:rsid w:val="003505DC"/>
    <w:rsid w:val="003517F7"/>
    <w:rsid w:val="00352450"/>
    <w:rsid w:val="00353287"/>
    <w:rsid w:val="00353F17"/>
    <w:rsid w:val="00356384"/>
    <w:rsid w:val="00356399"/>
    <w:rsid w:val="00362245"/>
    <w:rsid w:val="003633BB"/>
    <w:rsid w:val="00364FB4"/>
    <w:rsid w:val="00365702"/>
    <w:rsid w:val="0036624D"/>
    <w:rsid w:val="00372D39"/>
    <w:rsid w:val="0037447F"/>
    <w:rsid w:val="00380BBA"/>
    <w:rsid w:val="00387B29"/>
    <w:rsid w:val="00394ED8"/>
    <w:rsid w:val="00394F85"/>
    <w:rsid w:val="003A06A8"/>
    <w:rsid w:val="003A27E3"/>
    <w:rsid w:val="003A2B02"/>
    <w:rsid w:val="003A36AE"/>
    <w:rsid w:val="003A4E1A"/>
    <w:rsid w:val="003A6330"/>
    <w:rsid w:val="003A71DE"/>
    <w:rsid w:val="003A754C"/>
    <w:rsid w:val="003B098F"/>
    <w:rsid w:val="003B2DCB"/>
    <w:rsid w:val="003B4E1B"/>
    <w:rsid w:val="003B5D94"/>
    <w:rsid w:val="003C2F51"/>
    <w:rsid w:val="003C445C"/>
    <w:rsid w:val="003C4EF7"/>
    <w:rsid w:val="003C5DB4"/>
    <w:rsid w:val="003C6337"/>
    <w:rsid w:val="003C765B"/>
    <w:rsid w:val="003C785A"/>
    <w:rsid w:val="003D046C"/>
    <w:rsid w:val="003D0594"/>
    <w:rsid w:val="003D1536"/>
    <w:rsid w:val="003D1ACF"/>
    <w:rsid w:val="003D36BC"/>
    <w:rsid w:val="003D4928"/>
    <w:rsid w:val="003D51B6"/>
    <w:rsid w:val="003D5A5F"/>
    <w:rsid w:val="003D5C1E"/>
    <w:rsid w:val="003D6172"/>
    <w:rsid w:val="003E0668"/>
    <w:rsid w:val="003E2C7D"/>
    <w:rsid w:val="003E4420"/>
    <w:rsid w:val="003F1EDA"/>
    <w:rsid w:val="003F437C"/>
    <w:rsid w:val="003F6256"/>
    <w:rsid w:val="0040217E"/>
    <w:rsid w:val="00403076"/>
    <w:rsid w:val="00403B56"/>
    <w:rsid w:val="0040566B"/>
    <w:rsid w:val="00407823"/>
    <w:rsid w:val="00407D22"/>
    <w:rsid w:val="00407FDA"/>
    <w:rsid w:val="00411385"/>
    <w:rsid w:val="00412C45"/>
    <w:rsid w:val="00413934"/>
    <w:rsid w:val="004148BD"/>
    <w:rsid w:val="00420055"/>
    <w:rsid w:val="004211F0"/>
    <w:rsid w:val="00421894"/>
    <w:rsid w:val="004223EC"/>
    <w:rsid w:val="00423694"/>
    <w:rsid w:val="00425928"/>
    <w:rsid w:val="00425E75"/>
    <w:rsid w:val="004304C0"/>
    <w:rsid w:val="00433D5C"/>
    <w:rsid w:val="004356F1"/>
    <w:rsid w:val="00436A22"/>
    <w:rsid w:val="00440F36"/>
    <w:rsid w:val="00443A93"/>
    <w:rsid w:val="00444A8D"/>
    <w:rsid w:val="00447C83"/>
    <w:rsid w:val="00447E2C"/>
    <w:rsid w:val="00452C8E"/>
    <w:rsid w:val="0045428A"/>
    <w:rsid w:val="004552D2"/>
    <w:rsid w:val="00455EA4"/>
    <w:rsid w:val="00456E79"/>
    <w:rsid w:val="00457450"/>
    <w:rsid w:val="004578C1"/>
    <w:rsid w:val="0046307C"/>
    <w:rsid w:val="004648DD"/>
    <w:rsid w:val="00466ED5"/>
    <w:rsid w:val="00470C27"/>
    <w:rsid w:val="00472A09"/>
    <w:rsid w:val="00473D35"/>
    <w:rsid w:val="004747AE"/>
    <w:rsid w:val="00474AE4"/>
    <w:rsid w:val="00477089"/>
    <w:rsid w:val="00480D4F"/>
    <w:rsid w:val="00481708"/>
    <w:rsid w:val="00485FCD"/>
    <w:rsid w:val="00486A5B"/>
    <w:rsid w:val="004915C6"/>
    <w:rsid w:val="00492713"/>
    <w:rsid w:val="0049300C"/>
    <w:rsid w:val="0049320E"/>
    <w:rsid w:val="00494E46"/>
    <w:rsid w:val="00495094"/>
    <w:rsid w:val="0049641E"/>
    <w:rsid w:val="00497BAD"/>
    <w:rsid w:val="004A0028"/>
    <w:rsid w:val="004A3F26"/>
    <w:rsid w:val="004A4277"/>
    <w:rsid w:val="004A521F"/>
    <w:rsid w:val="004A65C2"/>
    <w:rsid w:val="004A6818"/>
    <w:rsid w:val="004A73F3"/>
    <w:rsid w:val="004B0325"/>
    <w:rsid w:val="004B0727"/>
    <w:rsid w:val="004B2D29"/>
    <w:rsid w:val="004B33B5"/>
    <w:rsid w:val="004B449E"/>
    <w:rsid w:val="004B6AD2"/>
    <w:rsid w:val="004B6DF9"/>
    <w:rsid w:val="004C1A07"/>
    <w:rsid w:val="004C21B6"/>
    <w:rsid w:val="004C76A4"/>
    <w:rsid w:val="004C7F83"/>
    <w:rsid w:val="004D161C"/>
    <w:rsid w:val="004D1C7B"/>
    <w:rsid w:val="004D2CF4"/>
    <w:rsid w:val="004D2F60"/>
    <w:rsid w:val="004D4D6F"/>
    <w:rsid w:val="004D608B"/>
    <w:rsid w:val="004D6A91"/>
    <w:rsid w:val="004D6E7A"/>
    <w:rsid w:val="004D7BE7"/>
    <w:rsid w:val="004E26F4"/>
    <w:rsid w:val="004E50F5"/>
    <w:rsid w:val="004F0787"/>
    <w:rsid w:val="004F08AB"/>
    <w:rsid w:val="004F0E45"/>
    <w:rsid w:val="004F3F42"/>
    <w:rsid w:val="004F5E53"/>
    <w:rsid w:val="0050071D"/>
    <w:rsid w:val="00501A09"/>
    <w:rsid w:val="00504084"/>
    <w:rsid w:val="00504351"/>
    <w:rsid w:val="005048D0"/>
    <w:rsid w:val="0050639A"/>
    <w:rsid w:val="00507CC7"/>
    <w:rsid w:val="00510401"/>
    <w:rsid w:val="005107B4"/>
    <w:rsid w:val="005237EE"/>
    <w:rsid w:val="0052441F"/>
    <w:rsid w:val="005246B5"/>
    <w:rsid w:val="005276CF"/>
    <w:rsid w:val="0052790C"/>
    <w:rsid w:val="00527B5E"/>
    <w:rsid w:val="00530EC0"/>
    <w:rsid w:val="00533714"/>
    <w:rsid w:val="00533B6B"/>
    <w:rsid w:val="00534284"/>
    <w:rsid w:val="00535F46"/>
    <w:rsid w:val="00536E82"/>
    <w:rsid w:val="005403CC"/>
    <w:rsid w:val="0054069E"/>
    <w:rsid w:val="00540D4F"/>
    <w:rsid w:val="005428A2"/>
    <w:rsid w:val="00544004"/>
    <w:rsid w:val="005465FA"/>
    <w:rsid w:val="005522DA"/>
    <w:rsid w:val="00552503"/>
    <w:rsid w:val="00556EA0"/>
    <w:rsid w:val="00560B86"/>
    <w:rsid w:val="005641D6"/>
    <w:rsid w:val="00564566"/>
    <w:rsid w:val="005662BE"/>
    <w:rsid w:val="00572569"/>
    <w:rsid w:val="005732CB"/>
    <w:rsid w:val="00576396"/>
    <w:rsid w:val="005764D1"/>
    <w:rsid w:val="00576989"/>
    <w:rsid w:val="005774A4"/>
    <w:rsid w:val="0058280F"/>
    <w:rsid w:val="00583A2B"/>
    <w:rsid w:val="00584081"/>
    <w:rsid w:val="00585349"/>
    <w:rsid w:val="00592EE8"/>
    <w:rsid w:val="005943A4"/>
    <w:rsid w:val="00594A72"/>
    <w:rsid w:val="005958F1"/>
    <w:rsid w:val="00596893"/>
    <w:rsid w:val="00597AB8"/>
    <w:rsid w:val="005A16AD"/>
    <w:rsid w:val="005A1881"/>
    <w:rsid w:val="005A50F2"/>
    <w:rsid w:val="005A77D2"/>
    <w:rsid w:val="005A7FCA"/>
    <w:rsid w:val="005B03BB"/>
    <w:rsid w:val="005B0591"/>
    <w:rsid w:val="005B0B2E"/>
    <w:rsid w:val="005B0E69"/>
    <w:rsid w:val="005B1D3F"/>
    <w:rsid w:val="005B4AF4"/>
    <w:rsid w:val="005B55E8"/>
    <w:rsid w:val="005B7A3A"/>
    <w:rsid w:val="005C10A9"/>
    <w:rsid w:val="005C5434"/>
    <w:rsid w:val="005C7409"/>
    <w:rsid w:val="005D0B0A"/>
    <w:rsid w:val="005D151C"/>
    <w:rsid w:val="005D16EE"/>
    <w:rsid w:val="005D24FB"/>
    <w:rsid w:val="005D2DC2"/>
    <w:rsid w:val="005D554A"/>
    <w:rsid w:val="005D5EDC"/>
    <w:rsid w:val="005D690B"/>
    <w:rsid w:val="005D7618"/>
    <w:rsid w:val="005E011B"/>
    <w:rsid w:val="005E3329"/>
    <w:rsid w:val="005E411E"/>
    <w:rsid w:val="005F1F00"/>
    <w:rsid w:val="005F206B"/>
    <w:rsid w:val="005F4B14"/>
    <w:rsid w:val="005F51F5"/>
    <w:rsid w:val="005F73A0"/>
    <w:rsid w:val="00600B82"/>
    <w:rsid w:val="00602374"/>
    <w:rsid w:val="006027D7"/>
    <w:rsid w:val="0060502D"/>
    <w:rsid w:val="00606DBA"/>
    <w:rsid w:val="00610364"/>
    <w:rsid w:val="00612D92"/>
    <w:rsid w:val="006144A9"/>
    <w:rsid w:val="006165A5"/>
    <w:rsid w:val="00616885"/>
    <w:rsid w:val="00622CAC"/>
    <w:rsid w:val="0062304E"/>
    <w:rsid w:val="00624150"/>
    <w:rsid w:val="00624417"/>
    <w:rsid w:val="0062475B"/>
    <w:rsid w:val="00631421"/>
    <w:rsid w:val="00632EFD"/>
    <w:rsid w:val="00634D56"/>
    <w:rsid w:val="00636F9B"/>
    <w:rsid w:val="006402FE"/>
    <w:rsid w:val="00640991"/>
    <w:rsid w:val="00640AED"/>
    <w:rsid w:val="00643049"/>
    <w:rsid w:val="00643B55"/>
    <w:rsid w:val="006457AA"/>
    <w:rsid w:val="0064786D"/>
    <w:rsid w:val="006479E1"/>
    <w:rsid w:val="00647C26"/>
    <w:rsid w:val="00651230"/>
    <w:rsid w:val="006520F7"/>
    <w:rsid w:val="006552CD"/>
    <w:rsid w:val="00655930"/>
    <w:rsid w:val="00657A86"/>
    <w:rsid w:val="00660A7A"/>
    <w:rsid w:val="0066151A"/>
    <w:rsid w:val="006644D1"/>
    <w:rsid w:val="00665CDF"/>
    <w:rsid w:val="00666077"/>
    <w:rsid w:val="0067053C"/>
    <w:rsid w:val="00677352"/>
    <w:rsid w:val="00683848"/>
    <w:rsid w:val="006852B9"/>
    <w:rsid w:val="00687789"/>
    <w:rsid w:val="00697A81"/>
    <w:rsid w:val="006A54FF"/>
    <w:rsid w:val="006A781F"/>
    <w:rsid w:val="006B0F3A"/>
    <w:rsid w:val="006B31A7"/>
    <w:rsid w:val="006B3428"/>
    <w:rsid w:val="006B4FD9"/>
    <w:rsid w:val="006B7C8E"/>
    <w:rsid w:val="006C58C8"/>
    <w:rsid w:val="006C6997"/>
    <w:rsid w:val="006C7625"/>
    <w:rsid w:val="006D0420"/>
    <w:rsid w:val="006D0E58"/>
    <w:rsid w:val="006D17F6"/>
    <w:rsid w:val="006D197A"/>
    <w:rsid w:val="006D2E2C"/>
    <w:rsid w:val="006D355D"/>
    <w:rsid w:val="006D3A63"/>
    <w:rsid w:val="006D3FD9"/>
    <w:rsid w:val="006D54CF"/>
    <w:rsid w:val="006D6D3A"/>
    <w:rsid w:val="006D7A4B"/>
    <w:rsid w:val="006E0EA8"/>
    <w:rsid w:val="006E2069"/>
    <w:rsid w:val="006E3ED8"/>
    <w:rsid w:val="006E42A6"/>
    <w:rsid w:val="006E561C"/>
    <w:rsid w:val="006E5F34"/>
    <w:rsid w:val="006F2F4F"/>
    <w:rsid w:val="006F375B"/>
    <w:rsid w:val="006F3C8C"/>
    <w:rsid w:val="006F4F35"/>
    <w:rsid w:val="006F6768"/>
    <w:rsid w:val="006F6E6B"/>
    <w:rsid w:val="006F73CE"/>
    <w:rsid w:val="00700FCA"/>
    <w:rsid w:val="007012F3"/>
    <w:rsid w:val="007035D0"/>
    <w:rsid w:val="00704788"/>
    <w:rsid w:val="00704ED6"/>
    <w:rsid w:val="00705585"/>
    <w:rsid w:val="0070676F"/>
    <w:rsid w:val="00707ACE"/>
    <w:rsid w:val="00710BFD"/>
    <w:rsid w:val="00710E60"/>
    <w:rsid w:val="00711FB3"/>
    <w:rsid w:val="00713051"/>
    <w:rsid w:val="00713648"/>
    <w:rsid w:val="007142EF"/>
    <w:rsid w:val="00714AF5"/>
    <w:rsid w:val="007151A6"/>
    <w:rsid w:val="00720A26"/>
    <w:rsid w:val="007232EB"/>
    <w:rsid w:val="00726371"/>
    <w:rsid w:val="007269AD"/>
    <w:rsid w:val="0072748C"/>
    <w:rsid w:val="00730497"/>
    <w:rsid w:val="007308EE"/>
    <w:rsid w:val="007318A2"/>
    <w:rsid w:val="00731A08"/>
    <w:rsid w:val="00734B96"/>
    <w:rsid w:val="007365D8"/>
    <w:rsid w:val="00736C66"/>
    <w:rsid w:val="0073712D"/>
    <w:rsid w:val="00737F76"/>
    <w:rsid w:val="00740E03"/>
    <w:rsid w:val="00744B44"/>
    <w:rsid w:val="00745AE0"/>
    <w:rsid w:val="00747C5E"/>
    <w:rsid w:val="00751B91"/>
    <w:rsid w:val="00752FA7"/>
    <w:rsid w:val="00753080"/>
    <w:rsid w:val="007531E8"/>
    <w:rsid w:val="00753D40"/>
    <w:rsid w:val="007543C3"/>
    <w:rsid w:val="00755506"/>
    <w:rsid w:val="00756A06"/>
    <w:rsid w:val="007578CC"/>
    <w:rsid w:val="00760A17"/>
    <w:rsid w:val="0076271F"/>
    <w:rsid w:val="0076469A"/>
    <w:rsid w:val="007647C1"/>
    <w:rsid w:val="00764F6B"/>
    <w:rsid w:val="0076666C"/>
    <w:rsid w:val="007702FE"/>
    <w:rsid w:val="007707C4"/>
    <w:rsid w:val="007715D3"/>
    <w:rsid w:val="00774DEB"/>
    <w:rsid w:val="00776954"/>
    <w:rsid w:val="00776B44"/>
    <w:rsid w:val="0077722C"/>
    <w:rsid w:val="00781C4D"/>
    <w:rsid w:val="007832B2"/>
    <w:rsid w:val="00783EB7"/>
    <w:rsid w:val="00783F4F"/>
    <w:rsid w:val="007844DE"/>
    <w:rsid w:val="00790176"/>
    <w:rsid w:val="007929BE"/>
    <w:rsid w:val="00792B2F"/>
    <w:rsid w:val="00795460"/>
    <w:rsid w:val="007959DD"/>
    <w:rsid w:val="007969BB"/>
    <w:rsid w:val="00797378"/>
    <w:rsid w:val="007A1543"/>
    <w:rsid w:val="007A265E"/>
    <w:rsid w:val="007A311E"/>
    <w:rsid w:val="007A46A5"/>
    <w:rsid w:val="007A65D4"/>
    <w:rsid w:val="007A6A58"/>
    <w:rsid w:val="007A6ED4"/>
    <w:rsid w:val="007B0449"/>
    <w:rsid w:val="007B0EDC"/>
    <w:rsid w:val="007B3144"/>
    <w:rsid w:val="007B338C"/>
    <w:rsid w:val="007B50F2"/>
    <w:rsid w:val="007B5E70"/>
    <w:rsid w:val="007B6F6B"/>
    <w:rsid w:val="007B7449"/>
    <w:rsid w:val="007B7AEC"/>
    <w:rsid w:val="007B7D24"/>
    <w:rsid w:val="007C2129"/>
    <w:rsid w:val="007C4193"/>
    <w:rsid w:val="007C47A1"/>
    <w:rsid w:val="007C6D1C"/>
    <w:rsid w:val="007D02CC"/>
    <w:rsid w:val="007D1D53"/>
    <w:rsid w:val="007D5B6B"/>
    <w:rsid w:val="007D66DD"/>
    <w:rsid w:val="007E06D0"/>
    <w:rsid w:val="007E0A02"/>
    <w:rsid w:val="007E0E88"/>
    <w:rsid w:val="007E1270"/>
    <w:rsid w:val="007E6AC2"/>
    <w:rsid w:val="007E72EF"/>
    <w:rsid w:val="007F0362"/>
    <w:rsid w:val="007F2F60"/>
    <w:rsid w:val="007F4D2D"/>
    <w:rsid w:val="007F6203"/>
    <w:rsid w:val="007F6461"/>
    <w:rsid w:val="007F6A6D"/>
    <w:rsid w:val="00801D07"/>
    <w:rsid w:val="00804A3E"/>
    <w:rsid w:val="00810742"/>
    <w:rsid w:val="008114E5"/>
    <w:rsid w:val="00811F9F"/>
    <w:rsid w:val="008127CE"/>
    <w:rsid w:val="0081431F"/>
    <w:rsid w:val="00815017"/>
    <w:rsid w:val="0081556E"/>
    <w:rsid w:val="00815CE2"/>
    <w:rsid w:val="0081695E"/>
    <w:rsid w:val="00820D39"/>
    <w:rsid w:val="00822467"/>
    <w:rsid w:val="00823AF2"/>
    <w:rsid w:val="00824B9A"/>
    <w:rsid w:val="00825455"/>
    <w:rsid w:val="00826F69"/>
    <w:rsid w:val="008321EC"/>
    <w:rsid w:val="00834E97"/>
    <w:rsid w:val="008356C2"/>
    <w:rsid w:val="00840925"/>
    <w:rsid w:val="00842D14"/>
    <w:rsid w:val="00843DE4"/>
    <w:rsid w:val="00844BFF"/>
    <w:rsid w:val="008459C6"/>
    <w:rsid w:val="00845CE9"/>
    <w:rsid w:val="008504F4"/>
    <w:rsid w:val="008507EF"/>
    <w:rsid w:val="00853528"/>
    <w:rsid w:val="0085527F"/>
    <w:rsid w:val="0085627C"/>
    <w:rsid w:val="00856D80"/>
    <w:rsid w:val="00857E05"/>
    <w:rsid w:val="00860B7E"/>
    <w:rsid w:val="00860CC6"/>
    <w:rsid w:val="008625A1"/>
    <w:rsid w:val="008645C2"/>
    <w:rsid w:val="00867691"/>
    <w:rsid w:val="00870C6B"/>
    <w:rsid w:val="00873B43"/>
    <w:rsid w:val="00877676"/>
    <w:rsid w:val="008803D4"/>
    <w:rsid w:val="00880848"/>
    <w:rsid w:val="00891252"/>
    <w:rsid w:val="008915A4"/>
    <w:rsid w:val="0089249F"/>
    <w:rsid w:val="00893283"/>
    <w:rsid w:val="00896979"/>
    <w:rsid w:val="00897FA5"/>
    <w:rsid w:val="008A0884"/>
    <w:rsid w:val="008A37D1"/>
    <w:rsid w:val="008A3A47"/>
    <w:rsid w:val="008A3EA2"/>
    <w:rsid w:val="008B1025"/>
    <w:rsid w:val="008B126D"/>
    <w:rsid w:val="008B2B13"/>
    <w:rsid w:val="008B6D66"/>
    <w:rsid w:val="008C4CED"/>
    <w:rsid w:val="008C4E1C"/>
    <w:rsid w:val="008C5142"/>
    <w:rsid w:val="008C5A4F"/>
    <w:rsid w:val="008C60EC"/>
    <w:rsid w:val="008C75F9"/>
    <w:rsid w:val="008C7923"/>
    <w:rsid w:val="008D121D"/>
    <w:rsid w:val="008D5BB6"/>
    <w:rsid w:val="008D68C1"/>
    <w:rsid w:val="008D6C3F"/>
    <w:rsid w:val="008E016B"/>
    <w:rsid w:val="008E22EE"/>
    <w:rsid w:val="008E24DD"/>
    <w:rsid w:val="008E414A"/>
    <w:rsid w:val="008E6A97"/>
    <w:rsid w:val="008F0E12"/>
    <w:rsid w:val="008F22D1"/>
    <w:rsid w:val="008F23F1"/>
    <w:rsid w:val="008F2B21"/>
    <w:rsid w:val="008F42D5"/>
    <w:rsid w:val="008F490C"/>
    <w:rsid w:val="008F64F7"/>
    <w:rsid w:val="008F6AFB"/>
    <w:rsid w:val="00900816"/>
    <w:rsid w:val="00901251"/>
    <w:rsid w:val="00901615"/>
    <w:rsid w:val="00902E36"/>
    <w:rsid w:val="00902E4A"/>
    <w:rsid w:val="00904C9F"/>
    <w:rsid w:val="00907C26"/>
    <w:rsid w:val="009100EC"/>
    <w:rsid w:val="0091183E"/>
    <w:rsid w:val="00913962"/>
    <w:rsid w:val="00913CCF"/>
    <w:rsid w:val="00914888"/>
    <w:rsid w:val="00915122"/>
    <w:rsid w:val="00916889"/>
    <w:rsid w:val="0092075F"/>
    <w:rsid w:val="00925829"/>
    <w:rsid w:val="009267B7"/>
    <w:rsid w:val="009304D1"/>
    <w:rsid w:val="0093216F"/>
    <w:rsid w:val="00933D68"/>
    <w:rsid w:val="00934D55"/>
    <w:rsid w:val="00935A36"/>
    <w:rsid w:val="00943452"/>
    <w:rsid w:val="00943A72"/>
    <w:rsid w:val="00946AE9"/>
    <w:rsid w:val="00946B4B"/>
    <w:rsid w:val="00946BBC"/>
    <w:rsid w:val="00950D25"/>
    <w:rsid w:val="00951257"/>
    <w:rsid w:val="00951A24"/>
    <w:rsid w:val="00951FDF"/>
    <w:rsid w:val="0095278C"/>
    <w:rsid w:val="00952A53"/>
    <w:rsid w:val="009532B5"/>
    <w:rsid w:val="00953556"/>
    <w:rsid w:val="00953DA4"/>
    <w:rsid w:val="00954D10"/>
    <w:rsid w:val="00957023"/>
    <w:rsid w:val="00957FF5"/>
    <w:rsid w:val="009621B5"/>
    <w:rsid w:val="00962DCC"/>
    <w:rsid w:val="0096509C"/>
    <w:rsid w:val="00966CBE"/>
    <w:rsid w:val="00967383"/>
    <w:rsid w:val="00972339"/>
    <w:rsid w:val="00972441"/>
    <w:rsid w:val="00972DF4"/>
    <w:rsid w:val="00975DF7"/>
    <w:rsid w:val="00981736"/>
    <w:rsid w:val="0098343E"/>
    <w:rsid w:val="00984347"/>
    <w:rsid w:val="009844AB"/>
    <w:rsid w:val="00984CA0"/>
    <w:rsid w:val="0098633A"/>
    <w:rsid w:val="00987901"/>
    <w:rsid w:val="0099054C"/>
    <w:rsid w:val="00991ECB"/>
    <w:rsid w:val="00994EDA"/>
    <w:rsid w:val="009A1EAA"/>
    <w:rsid w:val="009A23EC"/>
    <w:rsid w:val="009A287D"/>
    <w:rsid w:val="009A79F4"/>
    <w:rsid w:val="009B0704"/>
    <w:rsid w:val="009B35B8"/>
    <w:rsid w:val="009B610F"/>
    <w:rsid w:val="009B63A0"/>
    <w:rsid w:val="009B73C2"/>
    <w:rsid w:val="009C0685"/>
    <w:rsid w:val="009C1430"/>
    <w:rsid w:val="009C3D9D"/>
    <w:rsid w:val="009C3EFF"/>
    <w:rsid w:val="009C5DDA"/>
    <w:rsid w:val="009D20F7"/>
    <w:rsid w:val="009D2808"/>
    <w:rsid w:val="009D3F06"/>
    <w:rsid w:val="009D4061"/>
    <w:rsid w:val="009D5683"/>
    <w:rsid w:val="009D58EB"/>
    <w:rsid w:val="009D752C"/>
    <w:rsid w:val="009E061D"/>
    <w:rsid w:val="009E1105"/>
    <w:rsid w:val="009E2EDF"/>
    <w:rsid w:val="009E413E"/>
    <w:rsid w:val="009E7CCA"/>
    <w:rsid w:val="009E7EF6"/>
    <w:rsid w:val="009F36E8"/>
    <w:rsid w:val="009F38AD"/>
    <w:rsid w:val="009F3FD3"/>
    <w:rsid w:val="009F47E9"/>
    <w:rsid w:val="009F5121"/>
    <w:rsid w:val="009F58AD"/>
    <w:rsid w:val="009F66B3"/>
    <w:rsid w:val="009F6859"/>
    <w:rsid w:val="00A006B1"/>
    <w:rsid w:val="00A01102"/>
    <w:rsid w:val="00A02C2E"/>
    <w:rsid w:val="00A02D0C"/>
    <w:rsid w:val="00A0462B"/>
    <w:rsid w:val="00A07102"/>
    <w:rsid w:val="00A13611"/>
    <w:rsid w:val="00A1659A"/>
    <w:rsid w:val="00A20AF7"/>
    <w:rsid w:val="00A218DF"/>
    <w:rsid w:val="00A21AE9"/>
    <w:rsid w:val="00A21E6B"/>
    <w:rsid w:val="00A22581"/>
    <w:rsid w:val="00A237E7"/>
    <w:rsid w:val="00A24519"/>
    <w:rsid w:val="00A24B82"/>
    <w:rsid w:val="00A24D56"/>
    <w:rsid w:val="00A26417"/>
    <w:rsid w:val="00A26420"/>
    <w:rsid w:val="00A26B65"/>
    <w:rsid w:val="00A2701E"/>
    <w:rsid w:val="00A27B34"/>
    <w:rsid w:val="00A27BAE"/>
    <w:rsid w:val="00A30AF7"/>
    <w:rsid w:val="00A32A43"/>
    <w:rsid w:val="00A36005"/>
    <w:rsid w:val="00A36F40"/>
    <w:rsid w:val="00A37B08"/>
    <w:rsid w:val="00A40A33"/>
    <w:rsid w:val="00A44D89"/>
    <w:rsid w:val="00A4557B"/>
    <w:rsid w:val="00A463A7"/>
    <w:rsid w:val="00A4761D"/>
    <w:rsid w:val="00A506F7"/>
    <w:rsid w:val="00A51F82"/>
    <w:rsid w:val="00A54336"/>
    <w:rsid w:val="00A554DC"/>
    <w:rsid w:val="00A557DE"/>
    <w:rsid w:val="00A57F9C"/>
    <w:rsid w:val="00A60848"/>
    <w:rsid w:val="00A6086E"/>
    <w:rsid w:val="00A60AD4"/>
    <w:rsid w:val="00A60AFA"/>
    <w:rsid w:val="00A636D6"/>
    <w:rsid w:val="00A63BF4"/>
    <w:rsid w:val="00A644CC"/>
    <w:rsid w:val="00A6615D"/>
    <w:rsid w:val="00A66A40"/>
    <w:rsid w:val="00A73C29"/>
    <w:rsid w:val="00A8306D"/>
    <w:rsid w:val="00A84A32"/>
    <w:rsid w:val="00A86654"/>
    <w:rsid w:val="00A920BE"/>
    <w:rsid w:val="00A9607D"/>
    <w:rsid w:val="00A96377"/>
    <w:rsid w:val="00A978F8"/>
    <w:rsid w:val="00AA1A01"/>
    <w:rsid w:val="00AA1A2E"/>
    <w:rsid w:val="00AA1AD9"/>
    <w:rsid w:val="00AA2FA4"/>
    <w:rsid w:val="00AA3158"/>
    <w:rsid w:val="00AA354F"/>
    <w:rsid w:val="00AA464E"/>
    <w:rsid w:val="00AA4A18"/>
    <w:rsid w:val="00AA71B3"/>
    <w:rsid w:val="00AB0911"/>
    <w:rsid w:val="00AB0CAE"/>
    <w:rsid w:val="00AB260E"/>
    <w:rsid w:val="00AB4A8E"/>
    <w:rsid w:val="00AB4D01"/>
    <w:rsid w:val="00AB53E8"/>
    <w:rsid w:val="00AB5DB6"/>
    <w:rsid w:val="00AB5DFE"/>
    <w:rsid w:val="00AB5F79"/>
    <w:rsid w:val="00AB6FE5"/>
    <w:rsid w:val="00AC080C"/>
    <w:rsid w:val="00AC1EB2"/>
    <w:rsid w:val="00AC4E97"/>
    <w:rsid w:val="00AC7180"/>
    <w:rsid w:val="00AC7EC3"/>
    <w:rsid w:val="00AD0074"/>
    <w:rsid w:val="00AD0430"/>
    <w:rsid w:val="00AD0693"/>
    <w:rsid w:val="00AD3A14"/>
    <w:rsid w:val="00AE0FA2"/>
    <w:rsid w:val="00AE1772"/>
    <w:rsid w:val="00AE187D"/>
    <w:rsid w:val="00AE2858"/>
    <w:rsid w:val="00AE2F65"/>
    <w:rsid w:val="00AE33D3"/>
    <w:rsid w:val="00AE4983"/>
    <w:rsid w:val="00AE50FB"/>
    <w:rsid w:val="00AF1368"/>
    <w:rsid w:val="00AF1D22"/>
    <w:rsid w:val="00AF20E3"/>
    <w:rsid w:val="00AF2802"/>
    <w:rsid w:val="00AF29F2"/>
    <w:rsid w:val="00AF35C1"/>
    <w:rsid w:val="00AF3944"/>
    <w:rsid w:val="00AF4742"/>
    <w:rsid w:val="00AF7629"/>
    <w:rsid w:val="00B01206"/>
    <w:rsid w:val="00B022AF"/>
    <w:rsid w:val="00B034BE"/>
    <w:rsid w:val="00B037CD"/>
    <w:rsid w:val="00B054C6"/>
    <w:rsid w:val="00B057E4"/>
    <w:rsid w:val="00B10A75"/>
    <w:rsid w:val="00B11882"/>
    <w:rsid w:val="00B11B22"/>
    <w:rsid w:val="00B14EDB"/>
    <w:rsid w:val="00B1610E"/>
    <w:rsid w:val="00B2246A"/>
    <w:rsid w:val="00B24835"/>
    <w:rsid w:val="00B3422B"/>
    <w:rsid w:val="00B3534D"/>
    <w:rsid w:val="00B37975"/>
    <w:rsid w:val="00B37EDC"/>
    <w:rsid w:val="00B401A6"/>
    <w:rsid w:val="00B4143A"/>
    <w:rsid w:val="00B41511"/>
    <w:rsid w:val="00B43B32"/>
    <w:rsid w:val="00B525B6"/>
    <w:rsid w:val="00B52C87"/>
    <w:rsid w:val="00B5539A"/>
    <w:rsid w:val="00B55613"/>
    <w:rsid w:val="00B56333"/>
    <w:rsid w:val="00B572DF"/>
    <w:rsid w:val="00B60990"/>
    <w:rsid w:val="00B61C91"/>
    <w:rsid w:val="00B65AA0"/>
    <w:rsid w:val="00B65F33"/>
    <w:rsid w:val="00B66703"/>
    <w:rsid w:val="00B67A26"/>
    <w:rsid w:val="00B7033F"/>
    <w:rsid w:val="00B70F08"/>
    <w:rsid w:val="00B73A6F"/>
    <w:rsid w:val="00B73CEE"/>
    <w:rsid w:val="00B73F7F"/>
    <w:rsid w:val="00B76636"/>
    <w:rsid w:val="00B76F35"/>
    <w:rsid w:val="00B7754E"/>
    <w:rsid w:val="00B87014"/>
    <w:rsid w:val="00B8717D"/>
    <w:rsid w:val="00B8760F"/>
    <w:rsid w:val="00B91705"/>
    <w:rsid w:val="00B91BFA"/>
    <w:rsid w:val="00B968CC"/>
    <w:rsid w:val="00B96BCC"/>
    <w:rsid w:val="00B96F40"/>
    <w:rsid w:val="00BA08A6"/>
    <w:rsid w:val="00BA40D9"/>
    <w:rsid w:val="00BA53E9"/>
    <w:rsid w:val="00BA628A"/>
    <w:rsid w:val="00BB0046"/>
    <w:rsid w:val="00BB1029"/>
    <w:rsid w:val="00BB1C29"/>
    <w:rsid w:val="00BB2185"/>
    <w:rsid w:val="00BB331E"/>
    <w:rsid w:val="00BB3833"/>
    <w:rsid w:val="00BB50A3"/>
    <w:rsid w:val="00BB57DA"/>
    <w:rsid w:val="00BB5AD7"/>
    <w:rsid w:val="00BC17F6"/>
    <w:rsid w:val="00BC288E"/>
    <w:rsid w:val="00BC4B26"/>
    <w:rsid w:val="00BC692E"/>
    <w:rsid w:val="00BD2F20"/>
    <w:rsid w:val="00BD34D6"/>
    <w:rsid w:val="00BD431B"/>
    <w:rsid w:val="00BD458B"/>
    <w:rsid w:val="00BD4F9E"/>
    <w:rsid w:val="00BE0E7A"/>
    <w:rsid w:val="00BE146C"/>
    <w:rsid w:val="00BE14D5"/>
    <w:rsid w:val="00BE16AD"/>
    <w:rsid w:val="00BE4161"/>
    <w:rsid w:val="00BE461D"/>
    <w:rsid w:val="00BE5DE3"/>
    <w:rsid w:val="00BE670B"/>
    <w:rsid w:val="00BF13DF"/>
    <w:rsid w:val="00BF1CD2"/>
    <w:rsid w:val="00BF324E"/>
    <w:rsid w:val="00BF5445"/>
    <w:rsid w:val="00C005E9"/>
    <w:rsid w:val="00C01312"/>
    <w:rsid w:val="00C02F9A"/>
    <w:rsid w:val="00C044A2"/>
    <w:rsid w:val="00C05F5E"/>
    <w:rsid w:val="00C07D70"/>
    <w:rsid w:val="00C1496D"/>
    <w:rsid w:val="00C150CA"/>
    <w:rsid w:val="00C1535B"/>
    <w:rsid w:val="00C166BE"/>
    <w:rsid w:val="00C2157C"/>
    <w:rsid w:val="00C26B77"/>
    <w:rsid w:val="00C30FFB"/>
    <w:rsid w:val="00C318C0"/>
    <w:rsid w:val="00C32820"/>
    <w:rsid w:val="00C33640"/>
    <w:rsid w:val="00C37ECF"/>
    <w:rsid w:val="00C4053C"/>
    <w:rsid w:val="00C40A5D"/>
    <w:rsid w:val="00C4176F"/>
    <w:rsid w:val="00C41A0B"/>
    <w:rsid w:val="00C41E95"/>
    <w:rsid w:val="00C42290"/>
    <w:rsid w:val="00C45723"/>
    <w:rsid w:val="00C468A9"/>
    <w:rsid w:val="00C47B26"/>
    <w:rsid w:val="00C516B0"/>
    <w:rsid w:val="00C53E25"/>
    <w:rsid w:val="00C559A5"/>
    <w:rsid w:val="00C562EA"/>
    <w:rsid w:val="00C57CB2"/>
    <w:rsid w:val="00C61FD2"/>
    <w:rsid w:val="00C62174"/>
    <w:rsid w:val="00C630C4"/>
    <w:rsid w:val="00C65A7C"/>
    <w:rsid w:val="00C65BD4"/>
    <w:rsid w:val="00C70337"/>
    <w:rsid w:val="00C70806"/>
    <w:rsid w:val="00C734D1"/>
    <w:rsid w:val="00C758F1"/>
    <w:rsid w:val="00C76141"/>
    <w:rsid w:val="00C7687A"/>
    <w:rsid w:val="00C83EEE"/>
    <w:rsid w:val="00C8709F"/>
    <w:rsid w:val="00C9161D"/>
    <w:rsid w:val="00C92735"/>
    <w:rsid w:val="00C93FF9"/>
    <w:rsid w:val="00C952A6"/>
    <w:rsid w:val="00C96D11"/>
    <w:rsid w:val="00C979A3"/>
    <w:rsid w:val="00CA14EF"/>
    <w:rsid w:val="00CA51B6"/>
    <w:rsid w:val="00CA7479"/>
    <w:rsid w:val="00CB030E"/>
    <w:rsid w:val="00CC08D4"/>
    <w:rsid w:val="00CC31A2"/>
    <w:rsid w:val="00CC3893"/>
    <w:rsid w:val="00CC69B9"/>
    <w:rsid w:val="00CC6F06"/>
    <w:rsid w:val="00CC7667"/>
    <w:rsid w:val="00CC7A6C"/>
    <w:rsid w:val="00CD0FF7"/>
    <w:rsid w:val="00CD287B"/>
    <w:rsid w:val="00CD3612"/>
    <w:rsid w:val="00CD5344"/>
    <w:rsid w:val="00CD5AF2"/>
    <w:rsid w:val="00CE06AC"/>
    <w:rsid w:val="00CF0B5E"/>
    <w:rsid w:val="00CF1B52"/>
    <w:rsid w:val="00CF66A2"/>
    <w:rsid w:val="00D02BFB"/>
    <w:rsid w:val="00D031A5"/>
    <w:rsid w:val="00D06C14"/>
    <w:rsid w:val="00D1013A"/>
    <w:rsid w:val="00D1102E"/>
    <w:rsid w:val="00D124A7"/>
    <w:rsid w:val="00D13F51"/>
    <w:rsid w:val="00D16C35"/>
    <w:rsid w:val="00D17A24"/>
    <w:rsid w:val="00D200A4"/>
    <w:rsid w:val="00D205C4"/>
    <w:rsid w:val="00D22C38"/>
    <w:rsid w:val="00D23B63"/>
    <w:rsid w:val="00D30D9B"/>
    <w:rsid w:val="00D32131"/>
    <w:rsid w:val="00D323D4"/>
    <w:rsid w:val="00D326B0"/>
    <w:rsid w:val="00D35297"/>
    <w:rsid w:val="00D429EE"/>
    <w:rsid w:val="00D432F3"/>
    <w:rsid w:val="00D43C3B"/>
    <w:rsid w:val="00D449B8"/>
    <w:rsid w:val="00D44EA5"/>
    <w:rsid w:val="00D459CE"/>
    <w:rsid w:val="00D45B59"/>
    <w:rsid w:val="00D51DB3"/>
    <w:rsid w:val="00D521A2"/>
    <w:rsid w:val="00D52E93"/>
    <w:rsid w:val="00D55070"/>
    <w:rsid w:val="00D55163"/>
    <w:rsid w:val="00D578C6"/>
    <w:rsid w:val="00D6170E"/>
    <w:rsid w:val="00D61CB8"/>
    <w:rsid w:val="00D640AA"/>
    <w:rsid w:val="00D653BE"/>
    <w:rsid w:val="00D666D6"/>
    <w:rsid w:val="00D709B2"/>
    <w:rsid w:val="00D70A39"/>
    <w:rsid w:val="00D71CB7"/>
    <w:rsid w:val="00D72B56"/>
    <w:rsid w:val="00D74C03"/>
    <w:rsid w:val="00D775CA"/>
    <w:rsid w:val="00D778D1"/>
    <w:rsid w:val="00D80FD2"/>
    <w:rsid w:val="00D85782"/>
    <w:rsid w:val="00D87827"/>
    <w:rsid w:val="00D908A3"/>
    <w:rsid w:val="00D916D4"/>
    <w:rsid w:val="00D9318B"/>
    <w:rsid w:val="00D93EE7"/>
    <w:rsid w:val="00D974A0"/>
    <w:rsid w:val="00DA218C"/>
    <w:rsid w:val="00DA4E1A"/>
    <w:rsid w:val="00DA62C0"/>
    <w:rsid w:val="00DA7F91"/>
    <w:rsid w:val="00DB000E"/>
    <w:rsid w:val="00DB2C88"/>
    <w:rsid w:val="00DB4C0A"/>
    <w:rsid w:val="00DB4E6D"/>
    <w:rsid w:val="00DB6AFF"/>
    <w:rsid w:val="00DC1B27"/>
    <w:rsid w:val="00DD09E2"/>
    <w:rsid w:val="00DD2205"/>
    <w:rsid w:val="00DD264A"/>
    <w:rsid w:val="00DD2A15"/>
    <w:rsid w:val="00DD3CC6"/>
    <w:rsid w:val="00DD48C8"/>
    <w:rsid w:val="00DD5D3B"/>
    <w:rsid w:val="00DD5F4A"/>
    <w:rsid w:val="00DE37D0"/>
    <w:rsid w:val="00DE456D"/>
    <w:rsid w:val="00DE4D28"/>
    <w:rsid w:val="00DE7965"/>
    <w:rsid w:val="00DF1063"/>
    <w:rsid w:val="00DF2847"/>
    <w:rsid w:val="00DF2D8F"/>
    <w:rsid w:val="00DF3D4B"/>
    <w:rsid w:val="00DF42D5"/>
    <w:rsid w:val="00DF7854"/>
    <w:rsid w:val="00DF7C75"/>
    <w:rsid w:val="00E01F3B"/>
    <w:rsid w:val="00E071D7"/>
    <w:rsid w:val="00E0785E"/>
    <w:rsid w:val="00E11893"/>
    <w:rsid w:val="00E11EB5"/>
    <w:rsid w:val="00E12255"/>
    <w:rsid w:val="00E12843"/>
    <w:rsid w:val="00E14486"/>
    <w:rsid w:val="00E152C8"/>
    <w:rsid w:val="00E17505"/>
    <w:rsid w:val="00E20A3C"/>
    <w:rsid w:val="00E21305"/>
    <w:rsid w:val="00E21C48"/>
    <w:rsid w:val="00E22FDC"/>
    <w:rsid w:val="00E24236"/>
    <w:rsid w:val="00E246A6"/>
    <w:rsid w:val="00E30819"/>
    <w:rsid w:val="00E30BD1"/>
    <w:rsid w:val="00E30CE4"/>
    <w:rsid w:val="00E32EE7"/>
    <w:rsid w:val="00E33326"/>
    <w:rsid w:val="00E34862"/>
    <w:rsid w:val="00E35897"/>
    <w:rsid w:val="00E35D34"/>
    <w:rsid w:val="00E35D7E"/>
    <w:rsid w:val="00E36DBF"/>
    <w:rsid w:val="00E41023"/>
    <w:rsid w:val="00E438CB"/>
    <w:rsid w:val="00E44203"/>
    <w:rsid w:val="00E44F23"/>
    <w:rsid w:val="00E47932"/>
    <w:rsid w:val="00E47EB4"/>
    <w:rsid w:val="00E50B7B"/>
    <w:rsid w:val="00E52CC7"/>
    <w:rsid w:val="00E5616A"/>
    <w:rsid w:val="00E56489"/>
    <w:rsid w:val="00E572F9"/>
    <w:rsid w:val="00E5763C"/>
    <w:rsid w:val="00E61E3C"/>
    <w:rsid w:val="00E62931"/>
    <w:rsid w:val="00E7637D"/>
    <w:rsid w:val="00E801FF"/>
    <w:rsid w:val="00E82FD0"/>
    <w:rsid w:val="00E8388B"/>
    <w:rsid w:val="00E8516A"/>
    <w:rsid w:val="00E917CA"/>
    <w:rsid w:val="00E947E5"/>
    <w:rsid w:val="00E9564E"/>
    <w:rsid w:val="00E95792"/>
    <w:rsid w:val="00E95E18"/>
    <w:rsid w:val="00E96BDE"/>
    <w:rsid w:val="00EA0A92"/>
    <w:rsid w:val="00EA1A3A"/>
    <w:rsid w:val="00EA64F3"/>
    <w:rsid w:val="00EA7DC0"/>
    <w:rsid w:val="00EB0BF3"/>
    <w:rsid w:val="00EB0C8D"/>
    <w:rsid w:val="00EB1185"/>
    <w:rsid w:val="00EB131C"/>
    <w:rsid w:val="00EB2A82"/>
    <w:rsid w:val="00EB3B61"/>
    <w:rsid w:val="00EB575D"/>
    <w:rsid w:val="00EC31E5"/>
    <w:rsid w:val="00EC341C"/>
    <w:rsid w:val="00EC4401"/>
    <w:rsid w:val="00EC73BB"/>
    <w:rsid w:val="00ED0BFC"/>
    <w:rsid w:val="00ED3250"/>
    <w:rsid w:val="00ED56DC"/>
    <w:rsid w:val="00ED6C41"/>
    <w:rsid w:val="00ED76CD"/>
    <w:rsid w:val="00EE2EEF"/>
    <w:rsid w:val="00EE3C1A"/>
    <w:rsid w:val="00EE436B"/>
    <w:rsid w:val="00EE5A40"/>
    <w:rsid w:val="00EE5F96"/>
    <w:rsid w:val="00EF1C0E"/>
    <w:rsid w:val="00EF2F9B"/>
    <w:rsid w:val="00EF3AF1"/>
    <w:rsid w:val="00EF48CB"/>
    <w:rsid w:val="00F00F8D"/>
    <w:rsid w:val="00F0165A"/>
    <w:rsid w:val="00F01D36"/>
    <w:rsid w:val="00F03F22"/>
    <w:rsid w:val="00F04333"/>
    <w:rsid w:val="00F06F29"/>
    <w:rsid w:val="00F10EF9"/>
    <w:rsid w:val="00F11069"/>
    <w:rsid w:val="00F12D43"/>
    <w:rsid w:val="00F12DC8"/>
    <w:rsid w:val="00F13391"/>
    <w:rsid w:val="00F17E06"/>
    <w:rsid w:val="00F20874"/>
    <w:rsid w:val="00F2615D"/>
    <w:rsid w:val="00F266A2"/>
    <w:rsid w:val="00F26CE0"/>
    <w:rsid w:val="00F30999"/>
    <w:rsid w:val="00F3153F"/>
    <w:rsid w:val="00F34FD0"/>
    <w:rsid w:val="00F37113"/>
    <w:rsid w:val="00F40438"/>
    <w:rsid w:val="00F40990"/>
    <w:rsid w:val="00F4129E"/>
    <w:rsid w:val="00F420F3"/>
    <w:rsid w:val="00F459EE"/>
    <w:rsid w:val="00F51AD8"/>
    <w:rsid w:val="00F51EFE"/>
    <w:rsid w:val="00F56994"/>
    <w:rsid w:val="00F573BA"/>
    <w:rsid w:val="00F57EE4"/>
    <w:rsid w:val="00F6092A"/>
    <w:rsid w:val="00F64041"/>
    <w:rsid w:val="00F64222"/>
    <w:rsid w:val="00F67006"/>
    <w:rsid w:val="00F676D3"/>
    <w:rsid w:val="00F736BF"/>
    <w:rsid w:val="00F74DC6"/>
    <w:rsid w:val="00F76D0D"/>
    <w:rsid w:val="00F7784D"/>
    <w:rsid w:val="00F815DA"/>
    <w:rsid w:val="00F8223B"/>
    <w:rsid w:val="00F84635"/>
    <w:rsid w:val="00F84991"/>
    <w:rsid w:val="00F86566"/>
    <w:rsid w:val="00F873B1"/>
    <w:rsid w:val="00F9232F"/>
    <w:rsid w:val="00F92406"/>
    <w:rsid w:val="00F92414"/>
    <w:rsid w:val="00F95135"/>
    <w:rsid w:val="00F9561D"/>
    <w:rsid w:val="00F963E0"/>
    <w:rsid w:val="00FA2A44"/>
    <w:rsid w:val="00FA2BBC"/>
    <w:rsid w:val="00FA4633"/>
    <w:rsid w:val="00FA6854"/>
    <w:rsid w:val="00FA68B2"/>
    <w:rsid w:val="00FA6D89"/>
    <w:rsid w:val="00FB067D"/>
    <w:rsid w:val="00FB4E82"/>
    <w:rsid w:val="00FC1E9D"/>
    <w:rsid w:val="00FC2C57"/>
    <w:rsid w:val="00FC2D0E"/>
    <w:rsid w:val="00FC63ED"/>
    <w:rsid w:val="00FC6483"/>
    <w:rsid w:val="00FD5666"/>
    <w:rsid w:val="00FD70CA"/>
    <w:rsid w:val="00FE0E61"/>
    <w:rsid w:val="00FE3376"/>
    <w:rsid w:val="00FE3DCC"/>
    <w:rsid w:val="00FF458A"/>
    <w:rsid w:val="00FF5481"/>
    <w:rsid w:val="00FF766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FC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848"/>
    <w:pPr>
      <w:jc w:val="both"/>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51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1B6"/>
  </w:style>
  <w:style w:type="paragraph" w:styleId="Footer">
    <w:name w:val="footer"/>
    <w:basedOn w:val="Normal"/>
    <w:link w:val="FooterChar"/>
    <w:uiPriority w:val="99"/>
    <w:unhideWhenUsed/>
    <w:rsid w:val="00CA51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51B6"/>
  </w:style>
  <w:style w:type="character" w:styleId="Hyperlink">
    <w:name w:val="Hyperlink"/>
    <w:uiPriority w:val="99"/>
    <w:rsid w:val="00CA51B6"/>
    <w:rPr>
      <w:color w:val="0000FF"/>
      <w:u w:val="single"/>
    </w:rPr>
  </w:style>
  <w:style w:type="table" w:styleId="TableGrid">
    <w:name w:val="Table Grid"/>
    <w:basedOn w:val="TableNormal"/>
    <w:uiPriority w:val="39"/>
    <w:rsid w:val="00CA5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A51B6"/>
    <w:pPr>
      <w:spacing w:after="0" w:line="240" w:lineRule="auto"/>
    </w:pPr>
  </w:style>
  <w:style w:type="paragraph" w:customStyle="1" w:styleId="Default">
    <w:name w:val="Default"/>
    <w:rsid w:val="00CA51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7844DE"/>
    <w:rPr>
      <w:color w:val="808080"/>
      <w:shd w:val="clear" w:color="auto" w:fill="E6E6E6"/>
    </w:rPr>
  </w:style>
  <w:style w:type="character" w:styleId="CommentReference">
    <w:name w:val="annotation reference"/>
    <w:basedOn w:val="DefaultParagraphFont"/>
    <w:uiPriority w:val="99"/>
    <w:semiHidden/>
    <w:unhideWhenUsed/>
    <w:rsid w:val="00FA2BBC"/>
    <w:rPr>
      <w:sz w:val="16"/>
      <w:szCs w:val="16"/>
    </w:rPr>
  </w:style>
  <w:style w:type="paragraph" w:styleId="CommentText">
    <w:name w:val="annotation text"/>
    <w:basedOn w:val="Normal"/>
    <w:link w:val="CommentTextChar"/>
    <w:uiPriority w:val="99"/>
    <w:unhideWhenUsed/>
    <w:rsid w:val="00FA2BBC"/>
    <w:pPr>
      <w:spacing w:line="240" w:lineRule="auto"/>
    </w:pPr>
    <w:rPr>
      <w:sz w:val="20"/>
      <w:szCs w:val="20"/>
    </w:rPr>
  </w:style>
  <w:style w:type="character" w:customStyle="1" w:styleId="CommentTextChar">
    <w:name w:val="Comment Text Char"/>
    <w:basedOn w:val="DefaultParagraphFont"/>
    <w:link w:val="CommentText"/>
    <w:uiPriority w:val="99"/>
    <w:rsid w:val="00FA2BBC"/>
    <w:rPr>
      <w:sz w:val="20"/>
      <w:szCs w:val="20"/>
    </w:rPr>
  </w:style>
  <w:style w:type="paragraph" w:styleId="CommentSubject">
    <w:name w:val="annotation subject"/>
    <w:basedOn w:val="CommentText"/>
    <w:next w:val="CommentText"/>
    <w:link w:val="CommentSubjectChar"/>
    <w:uiPriority w:val="99"/>
    <w:semiHidden/>
    <w:unhideWhenUsed/>
    <w:rsid w:val="00FA2BBC"/>
    <w:rPr>
      <w:b/>
      <w:bCs/>
    </w:rPr>
  </w:style>
  <w:style w:type="character" w:customStyle="1" w:styleId="CommentSubjectChar">
    <w:name w:val="Comment Subject Char"/>
    <w:basedOn w:val="CommentTextChar"/>
    <w:link w:val="CommentSubject"/>
    <w:uiPriority w:val="99"/>
    <w:semiHidden/>
    <w:rsid w:val="00FA2BBC"/>
    <w:rPr>
      <w:b/>
      <w:bCs/>
      <w:sz w:val="20"/>
      <w:szCs w:val="20"/>
    </w:rPr>
  </w:style>
  <w:style w:type="paragraph" w:styleId="BalloonText">
    <w:name w:val="Balloon Text"/>
    <w:basedOn w:val="Normal"/>
    <w:link w:val="BalloonTextChar"/>
    <w:uiPriority w:val="99"/>
    <w:semiHidden/>
    <w:unhideWhenUsed/>
    <w:rsid w:val="00FA2B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2BBC"/>
    <w:rPr>
      <w:rFonts w:ascii="Segoe UI" w:hAnsi="Segoe UI" w:cs="Segoe UI"/>
      <w:sz w:val="18"/>
      <w:szCs w:val="18"/>
    </w:rPr>
  </w:style>
  <w:style w:type="paragraph" w:styleId="ListParagraph">
    <w:name w:val="List Paragraph"/>
    <w:basedOn w:val="Normal"/>
    <w:uiPriority w:val="34"/>
    <w:qFormat/>
    <w:rsid w:val="00DE7965"/>
    <w:pPr>
      <w:ind w:left="720"/>
      <w:contextualSpacing/>
    </w:pPr>
  </w:style>
  <w:style w:type="paragraph" w:styleId="Revision">
    <w:name w:val="Revision"/>
    <w:hidden/>
    <w:uiPriority w:val="99"/>
    <w:semiHidden/>
    <w:rsid w:val="007D1D53"/>
    <w:pPr>
      <w:spacing w:after="0" w:line="240" w:lineRule="auto"/>
    </w:pPr>
  </w:style>
  <w:style w:type="character" w:customStyle="1" w:styleId="UnresolvedMention2">
    <w:name w:val="Unresolved Mention2"/>
    <w:basedOn w:val="DefaultParagraphFont"/>
    <w:uiPriority w:val="99"/>
    <w:semiHidden/>
    <w:unhideWhenUsed/>
    <w:rsid w:val="007012F3"/>
    <w:rPr>
      <w:color w:val="605E5C"/>
      <w:shd w:val="clear" w:color="auto" w:fill="E1DFDD"/>
    </w:rPr>
  </w:style>
  <w:style w:type="paragraph" w:styleId="Caption">
    <w:name w:val="caption"/>
    <w:basedOn w:val="Normal"/>
    <w:next w:val="Normal"/>
    <w:uiPriority w:val="35"/>
    <w:unhideWhenUsed/>
    <w:qFormat/>
    <w:rsid w:val="00244B97"/>
    <w:pPr>
      <w:spacing w:after="200" w:line="240" w:lineRule="auto"/>
    </w:pPr>
    <w:rPr>
      <w:b/>
      <w:i/>
      <w:iCs/>
      <w:color w:val="000000" w:themeColor="text1"/>
      <w:szCs w:val="18"/>
    </w:rPr>
  </w:style>
  <w:style w:type="character" w:customStyle="1" w:styleId="UnresolvedMention3">
    <w:name w:val="Unresolved Mention3"/>
    <w:basedOn w:val="DefaultParagraphFont"/>
    <w:uiPriority w:val="99"/>
    <w:semiHidden/>
    <w:unhideWhenUsed/>
    <w:rsid w:val="00203203"/>
    <w:rPr>
      <w:color w:val="605E5C"/>
      <w:shd w:val="clear" w:color="auto" w:fill="E1DFDD"/>
    </w:rPr>
  </w:style>
  <w:style w:type="character" w:styleId="PageNumber">
    <w:name w:val="page number"/>
    <w:basedOn w:val="DefaultParagraphFont"/>
    <w:uiPriority w:val="99"/>
    <w:unhideWhenUsed/>
    <w:rsid w:val="00F2615D"/>
  </w:style>
  <w:style w:type="character" w:customStyle="1" w:styleId="Hyperlink0">
    <w:name w:val="Hyperlink.0"/>
    <w:basedOn w:val="PageNumber"/>
    <w:rsid w:val="00F2615D"/>
    <w:rPr>
      <w:rFonts w:ascii="Times New Roman" w:eastAsia="Times New Roman" w:hAnsi="Times New Roman" w:cs="Times New Roman"/>
      <w:color w:val="000099"/>
      <w:sz w:val="26"/>
      <w:szCs w:val="26"/>
      <w:u w:val="single" w:color="000099"/>
      <w:lang w:val="en-US"/>
    </w:rPr>
  </w:style>
  <w:style w:type="character" w:customStyle="1" w:styleId="UnresolvedMention4">
    <w:name w:val="Unresolved Mention4"/>
    <w:basedOn w:val="DefaultParagraphFont"/>
    <w:uiPriority w:val="99"/>
    <w:semiHidden/>
    <w:unhideWhenUsed/>
    <w:rsid w:val="001E47A2"/>
    <w:rPr>
      <w:color w:val="605E5C"/>
      <w:shd w:val="clear" w:color="auto" w:fill="E1DFDD"/>
    </w:rPr>
  </w:style>
  <w:style w:type="character" w:styleId="UnresolvedMention">
    <w:name w:val="Unresolved Mention"/>
    <w:basedOn w:val="DefaultParagraphFont"/>
    <w:uiPriority w:val="99"/>
    <w:semiHidden/>
    <w:unhideWhenUsed/>
    <w:rsid w:val="009621B5"/>
    <w:rPr>
      <w:color w:val="605E5C"/>
      <w:shd w:val="clear" w:color="auto" w:fill="E1DFDD"/>
    </w:rPr>
  </w:style>
  <w:style w:type="paragraph" w:styleId="NormalWeb">
    <w:name w:val="Normal (Web)"/>
    <w:basedOn w:val="Normal"/>
    <w:uiPriority w:val="99"/>
    <w:unhideWhenUsed/>
    <w:rsid w:val="00764F6B"/>
    <w:pPr>
      <w:spacing w:before="100" w:beforeAutospacing="1" w:after="100" w:afterAutospacing="1" w:line="240" w:lineRule="auto"/>
      <w:jc w:val="left"/>
    </w:pPr>
    <w:rPr>
      <w:rFonts w:eastAsia="Times New Roman" w:cs="Times New Roman"/>
      <w:sz w:val="24"/>
      <w:szCs w:val="24"/>
      <w:lang w:eastAsia="en-CA"/>
    </w:rPr>
  </w:style>
  <w:style w:type="character" w:customStyle="1" w:styleId="xn-chron">
    <w:name w:val="xn-chron"/>
    <w:basedOn w:val="DefaultParagraphFont"/>
    <w:rsid w:val="005828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43871">
      <w:bodyDiv w:val="1"/>
      <w:marLeft w:val="0"/>
      <w:marRight w:val="0"/>
      <w:marTop w:val="0"/>
      <w:marBottom w:val="0"/>
      <w:divBdr>
        <w:top w:val="none" w:sz="0" w:space="0" w:color="auto"/>
        <w:left w:val="none" w:sz="0" w:space="0" w:color="auto"/>
        <w:bottom w:val="none" w:sz="0" w:space="0" w:color="auto"/>
        <w:right w:val="none" w:sz="0" w:space="0" w:color="auto"/>
      </w:divBdr>
    </w:div>
    <w:div w:id="396362456">
      <w:bodyDiv w:val="1"/>
      <w:marLeft w:val="0"/>
      <w:marRight w:val="0"/>
      <w:marTop w:val="0"/>
      <w:marBottom w:val="0"/>
      <w:divBdr>
        <w:top w:val="none" w:sz="0" w:space="0" w:color="auto"/>
        <w:left w:val="none" w:sz="0" w:space="0" w:color="auto"/>
        <w:bottom w:val="none" w:sz="0" w:space="0" w:color="auto"/>
        <w:right w:val="none" w:sz="0" w:space="0" w:color="auto"/>
      </w:divBdr>
    </w:div>
    <w:div w:id="704910855">
      <w:bodyDiv w:val="1"/>
      <w:marLeft w:val="0"/>
      <w:marRight w:val="0"/>
      <w:marTop w:val="0"/>
      <w:marBottom w:val="0"/>
      <w:divBdr>
        <w:top w:val="none" w:sz="0" w:space="0" w:color="auto"/>
        <w:left w:val="none" w:sz="0" w:space="0" w:color="auto"/>
        <w:bottom w:val="none" w:sz="0" w:space="0" w:color="auto"/>
        <w:right w:val="none" w:sz="0" w:space="0" w:color="auto"/>
      </w:divBdr>
    </w:div>
    <w:div w:id="858156779">
      <w:bodyDiv w:val="1"/>
      <w:marLeft w:val="0"/>
      <w:marRight w:val="0"/>
      <w:marTop w:val="0"/>
      <w:marBottom w:val="0"/>
      <w:divBdr>
        <w:top w:val="none" w:sz="0" w:space="0" w:color="auto"/>
        <w:left w:val="none" w:sz="0" w:space="0" w:color="auto"/>
        <w:bottom w:val="none" w:sz="0" w:space="0" w:color="auto"/>
        <w:right w:val="none" w:sz="0" w:space="0" w:color="auto"/>
      </w:divBdr>
    </w:div>
    <w:div w:id="927154786">
      <w:bodyDiv w:val="1"/>
      <w:marLeft w:val="0"/>
      <w:marRight w:val="0"/>
      <w:marTop w:val="0"/>
      <w:marBottom w:val="0"/>
      <w:divBdr>
        <w:top w:val="none" w:sz="0" w:space="0" w:color="auto"/>
        <w:left w:val="none" w:sz="0" w:space="0" w:color="auto"/>
        <w:bottom w:val="none" w:sz="0" w:space="0" w:color="auto"/>
        <w:right w:val="none" w:sz="0" w:space="0" w:color="auto"/>
      </w:divBdr>
    </w:div>
    <w:div w:id="1120956955">
      <w:bodyDiv w:val="1"/>
      <w:marLeft w:val="0"/>
      <w:marRight w:val="0"/>
      <w:marTop w:val="0"/>
      <w:marBottom w:val="0"/>
      <w:divBdr>
        <w:top w:val="none" w:sz="0" w:space="0" w:color="auto"/>
        <w:left w:val="none" w:sz="0" w:space="0" w:color="auto"/>
        <w:bottom w:val="none" w:sz="0" w:space="0" w:color="auto"/>
        <w:right w:val="none" w:sz="0" w:space="0" w:color="auto"/>
      </w:divBdr>
    </w:div>
    <w:div w:id="1276519835">
      <w:bodyDiv w:val="1"/>
      <w:marLeft w:val="0"/>
      <w:marRight w:val="0"/>
      <w:marTop w:val="0"/>
      <w:marBottom w:val="0"/>
      <w:divBdr>
        <w:top w:val="none" w:sz="0" w:space="0" w:color="auto"/>
        <w:left w:val="none" w:sz="0" w:space="0" w:color="auto"/>
        <w:bottom w:val="none" w:sz="0" w:space="0" w:color="auto"/>
        <w:right w:val="none" w:sz="0" w:space="0" w:color="auto"/>
      </w:divBdr>
    </w:div>
    <w:div w:id="1451822682">
      <w:bodyDiv w:val="1"/>
      <w:marLeft w:val="0"/>
      <w:marRight w:val="0"/>
      <w:marTop w:val="0"/>
      <w:marBottom w:val="0"/>
      <w:divBdr>
        <w:top w:val="none" w:sz="0" w:space="0" w:color="auto"/>
        <w:left w:val="none" w:sz="0" w:space="0" w:color="auto"/>
        <w:bottom w:val="none" w:sz="0" w:space="0" w:color="auto"/>
        <w:right w:val="none" w:sz="0" w:space="0" w:color="auto"/>
      </w:divBdr>
    </w:div>
    <w:div w:id="1552382056">
      <w:bodyDiv w:val="1"/>
      <w:marLeft w:val="0"/>
      <w:marRight w:val="0"/>
      <w:marTop w:val="0"/>
      <w:marBottom w:val="0"/>
      <w:divBdr>
        <w:top w:val="none" w:sz="0" w:space="0" w:color="auto"/>
        <w:left w:val="none" w:sz="0" w:space="0" w:color="auto"/>
        <w:bottom w:val="none" w:sz="0" w:space="0" w:color="auto"/>
        <w:right w:val="none" w:sz="0" w:space="0" w:color="auto"/>
      </w:divBdr>
    </w:div>
    <w:div w:id="1609770892">
      <w:bodyDiv w:val="1"/>
      <w:marLeft w:val="0"/>
      <w:marRight w:val="0"/>
      <w:marTop w:val="0"/>
      <w:marBottom w:val="0"/>
      <w:divBdr>
        <w:top w:val="none" w:sz="0" w:space="0" w:color="auto"/>
        <w:left w:val="none" w:sz="0" w:space="0" w:color="auto"/>
        <w:bottom w:val="none" w:sz="0" w:space="0" w:color="auto"/>
        <w:right w:val="none" w:sz="0" w:space="0" w:color="auto"/>
      </w:divBdr>
    </w:div>
    <w:div w:id="1631210616">
      <w:bodyDiv w:val="1"/>
      <w:marLeft w:val="0"/>
      <w:marRight w:val="0"/>
      <w:marTop w:val="0"/>
      <w:marBottom w:val="0"/>
      <w:divBdr>
        <w:top w:val="none" w:sz="0" w:space="0" w:color="auto"/>
        <w:left w:val="none" w:sz="0" w:space="0" w:color="auto"/>
        <w:bottom w:val="none" w:sz="0" w:space="0" w:color="auto"/>
        <w:right w:val="none" w:sz="0" w:space="0" w:color="auto"/>
      </w:divBdr>
    </w:div>
    <w:div w:id="1752267526">
      <w:bodyDiv w:val="1"/>
      <w:marLeft w:val="0"/>
      <w:marRight w:val="0"/>
      <w:marTop w:val="0"/>
      <w:marBottom w:val="0"/>
      <w:divBdr>
        <w:top w:val="none" w:sz="0" w:space="0" w:color="auto"/>
        <w:left w:val="none" w:sz="0" w:space="0" w:color="auto"/>
        <w:bottom w:val="none" w:sz="0" w:space="0" w:color="auto"/>
        <w:right w:val="none" w:sz="0" w:space="0" w:color="auto"/>
      </w:divBdr>
    </w:div>
    <w:div w:id="1758555327">
      <w:bodyDiv w:val="1"/>
      <w:marLeft w:val="0"/>
      <w:marRight w:val="0"/>
      <w:marTop w:val="0"/>
      <w:marBottom w:val="0"/>
      <w:divBdr>
        <w:top w:val="none" w:sz="0" w:space="0" w:color="auto"/>
        <w:left w:val="none" w:sz="0" w:space="0" w:color="auto"/>
        <w:bottom w:val="none" w:sz="0" w:space="0" w:color="auto"/>
        <w:right w:val="none" w:sz="0" w:space="0" w:color="auto"/>
      </w:divBdr>
    </w:div>
    <w:div w:id="1799957922">
      <w:bodyDiv w:val="1"/>
      <w:marLeft w:val="0"/>
      <w:marRight w:val="0"/>
      <w:marTop w:val="0"/>
      <w:marBottom w:val="0"/>
      <w:divBdr>
        <w:top w:val="none" w:sz="0" w:space="0" w:color="auto"/>
        <w:left w:val="none" w:sz="0" w:space="0" w:color="auto"/>
        <w:bottom w:val="none" w:sz="0" w:space="0" w:color="auto"/>
        <w:right w:val="none" w:sz="0" w:space="0" w:color="auto"/>
      </w:divBdr>
    </w:div>
    <w:div w:id="1978752619">
      <w:bodyDiv w:val="1"/>
      <w:marLeft w:val="0"/>
      <w:marRight w:val="0"/>
      <w:marTop w:val="0"/>
      <w:marBottom w:val="0"/>
      <w:divBdr>
        <w:top w:val="none" w:sz="0" w:space="0" w:color="auto"/>
        <w:left w:val="none" w:sz="0" w:space="0" w:color="auto"/>
        <w:bottom w:val="none" w:sz="0" w:space="0" w:color="auto"/>
        <w:right w:val="none" w:sz="0" w:space="0" w:color="auto"/>
      </w:divBdr>
    </w:div>
    <w:div w:id="1986659451">
      <w:bodyDiv w:val="1"/>
      <w:marLeft w:val="0"/>
      <w:marRight w:val="0"/>
      <w:marTop w:val="0"/>
      <w:marBottom w:val="0"/>
      <w:divBdr>
        <w:top w:val="none" w:sz="0" w:space="0" w:color="auto"/>
        <w:left w:val="none" w:sz="0" w:space="0" w:color="auto"/>
        <w:bottom w:val="none" w:sz="0" w:space="0" w:color="auto"/>
        <w:right w:val="none" w:sz="0" w:space="0" w:color="auto"/>
      </w:divBdr>
    </w:div>
    <w:div w:id="213937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25907-47FE-4A2D-BC46-01994C81B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1227</Words>
  <Characters>6998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2023-02-09T10:49:00Z</dcterms:created>
  <dcterms:modified xsi:type="dcterms:W3CDTF">2023-02-09T11:09:00Z</dcterms:modified>
</cp:coreProperties>
</file>